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BF573" w14:textId="148975B4" w:rsidR="00083A83" w:rsidRPr="009E4830" w:rsidRDefault="00D679B5">
      <w:pPr>
        <w:pBdr>
          <w:top w:val="nil"/>
          <w:left w:val="nil"/>
          <w:bottom w:val="nil"/>
          <w:right w:val="nil"/>
          <w:between w:val="nil"/>
        </w:pBdr>
        <w:spacing w:after="0" w:line="240" w:lineRule="auto"/>
        <w:jc w:val="center"/>
        <w:rPr>
          <w:rFonts w:asciiTheme="minorHAnsi" w:eastAsia="Arial" w:hAnsiTheme="minorHAnsi" w:cstheme="minorHAnsi"/>
          <w:color w:val="000000"/>
          <w:sz w:val="16"/>
          <w:szCs w:val="16"/>
        </w:rPr>
      </w:pPr>
      <w:r w:rsidRPr="009E4830">
        <w:rPr>
          <w:rFonts w:asciiTheme="minorHAnsi" w:eastAsia="Arial" w:hAnsiTheme="minorHAnsi" w:cstheme="minorHAnsi"/>
          <w:color w:val="000000"/>
          <w:sz w:val="16"/>
          <w:szCs w:val="16"/>
        </w:rPr>
        <w:t>March</w:t>
      </w:r>
      <w:r w:rsidR="003F37CA" w:rsidRPr="009E4830">
        <w:rPr>
          <w:rFonts w:asciiTheme="minorHAnsi" w:eastAsia="Arial" w:hAnsiTheme="minorHAnsi" w:cstheme="minorHAnsi"/>
          <w:color w:val="000000"/>
          <w:sz w:val="16"/>
          <w:szCs w:val="16"/>
        </w:rPr>
        <w:t xml:space="preserve"> </w:t>
      </w:r>
      <w:r w:rsidR="00557462">
        <w:rPr>
          <w:rFonts w:asciiTheme="minorHAnsi" w:eastAsia="Arial" w:hAnsiTheme="minorHAnsi" w:cstheme="minorHAnsi"/>
          <w:color w:val="000000"/>
          <w:sz w:val="16"/>
          <w:szCs w:val="16"/>
        </w:rPr>
        <w:t>2</w:t>
      </w:r>
      <w:r w:rsidR="00557462" w:rsidRPr="00557462">
        <w:rPr>
          <w:rFonts w:asciiTheme="minorHAnsi" w:eastAsia="Arial" w:hAnsiTheme="minorHAnsi" w:cstheme="minorHAnsi"/>
          <w:color w:val="000000"/>
          <w:sz w:val="16"/>
          <w:szCs w:val="16"/>
          <w:vertAlign w:val="superscript"/>
        </w:rPr>
        <w:t>nd</w:t>
      </w:r>
      <w:r w:rsidR="003F37CA" w:rsidRPr="009E4830">
        <w:rPr>
          <w:rFonts w:asciiTheme="minorHAnsi" w:eastAsia="Arial" w:hAnsiTheme="minorHAnsi" w:cstheme="minorHAnsi"/>
          <w:sz w:val="16"/>
          <w:szCs w:val="16"/>
          <w:vertAlign w:val="superscript"/>
        </w:rPr>
        <w:t>,</w:t>
      </w:r>
      <w:r w:rsidR="003F37CA" w:rsidRPr="009E4830">
        <w:rPr>
          <w:rFonts w:asciiTheme="minorHAnsi" w:eastAsia="Arial" w:hAnsiTheme="minorHAnsi" w:cstheme="minorHAnsi"/>
          <w:color w:val="000000"/>
          <w:sz w:val="16"/>
          <w:szCs w:val="16"/>
        </w:rPr>
        <w:t xml:space="preserve"> 2022</w:t>
      </w:r>
    </w:p>
    <w:p w14:paraId="4B34199D" w14:textId="77777777" w:rsidR="00083A83" w:rsidRPr="009E4830" w:rsidRDefault="00083A83">
      <w:pPr>
        <w:pBdr>
          <w:top w:val="nil"/>
          <w:left w:val="nil"/>
          <w:bottom w:val="nil"/>
          <w:right w:val="nil"/>
          <w:between w:val="nil"/>
        </w:pBdr>
        <w:spacing w:after="0" w:line="240" w:lineRule="auto"/>
        <w:jc w:val="center"/>
        <w:rPr>
          <w:rFonts w:asciiTheme="minorHAnsi" w:eastAsia="Arial" w:hAnsiTheme="minorHAnsi" w:cstheme="minorHAnsi"/>
          <w:color w:val="000000"/>
          <w:sz w:val="16"/>
          <w:szCs w:val="16"/>
        </w:rPr>
      </w:pPr>
    </w:p>
    <w:p w14:paraId="28C777E6" w14:textId="77777777" w:rsidR="00083A83" w:rsidRPr="009E4830" w:rsidRDefault="003F37CA">
      <w:pPr>
        <w:jc w:val="center"/>
        <w:rPr>
          <w:rFonts w:asciiTheme="minorHAnsi" w:hAnsiTheme="minorHAnsi" w:cstheme="minorHAnsi"/>
          <w:b/>
          <w:sz w:val="28"/>
          <w:szCs w:val="28"/>
        </w:rPr>
      </w:pPr>
      <w:r w:rsidRPr="009E4830">
        <w:rPr>
          <w:rFonts w:asciiTheme="minorHAnsi" w:hAnsiTheme="minorHAnsi" w:cstheme="minorHAnsi"/>
          <w:b/>
          <w:sz w:val="28"/>
          <w:szCs w:val="28"/>
        </w:rPr>
        <w:t xml:space="preserve">Leader in Internet of </w:t>
      </w:r>
      <w:proofErr w:type="spellStart"/>
      <w:r w:rsidRPr="009E4830">
        <w:rPr>
          <w:rFonts w:asciiTheme="minorHAnsi" w:hAnsiTheme="minorHAnsi" w:cstheme="minorHAnsi"/>
          <w:b/>
          <w:sz w:val="28"/>
          <w:szCs w:val="28"/>
        </w:rPr>
        <w:t>RoadWork</w:t>
      </w:r>
      <w:r w:rsidRPr="009E4830">
        <w:rPr>
          <w:rFonts w:asciiTheme="minorHAnsi" w:hAnsiTheme="minorHAnsi" w:cstheme="minorHAnsi"/>
          <w:b/>
          <w:sz w:val="28"/>
          <w:szCs w:val="28"/>
          <w:vertAlign w:val="superscript"/>
        </w:rPr>
        <w:t>TM</w:t>
      </w:r>
      <w:proofErr w:type="spellEnd"/>
      <w:r w:rsidRPr="009E4830">
        <w:rPr>
          <w:rFonts w:asciiTheme="minorHAnsi" w:hAnsiTheme="minorHAnsi" w:cstheme="minorHAnsi"/>
          <w:b/>
          <w:sz w:val="28"/>
          <w:szCs w:val="28"/>
        </w:rPr>
        <w:t xml:space="preserve"> announces formation of the</w:t>
      </w:r>
    </w:p>
    <w:p w14:paraId="074F808F" w14:textId="77777777" w:rsidR="00083A83" w:rsidRPr="009E4830" w:rsidRDefault="003F37CA">
      <w:pPr>
        <w:jc w:val="center"/>
        <w:rPr>
          <w:rFonts w:asciiTheme="minorHAnsi" w:hAnsiTheme="minorHAnsi" w:cstheme="minorHAnsi"/>
          <w:b/>
          <w:sz w:val="28"/>
          <w:szCs w:val="28"/>
        </w:rPr>
      </w:pPr>
      <w:r w:rsidRPr="009E4830">
        <w:rPr>
          <w:rFonts w:asciiTheme="minorHAnsi" w:hAnsiTheme="minorHAnsi" w:cstheme="minorHAnsi"/>
          <w:b/>
          <w:sz w:val="28"/>
          <w:szCs w:val="28"/>
        </w:rPr>
        <w:t>R.O.A.D</w:t>
      </w:r>
      <w:r w:rsidRPr="009E4830">
        <w:rPr>
          <w:rFonts w:asciiTheme="minorHAnsi" w:hAnsiTheme="minorHAnsi" w:cstheme="minorHAnsi"/>
          <w:b/>
          <w:sz w:val="28"/>
          <w:szCs w:val="28"/>
          <w:vertAlign w:val="superscript"/>
        </w:rPr>
        <w:t>TM</w:t>
      </w:r>
      <w:r w:rsidRPr="009E4830">
        <w:rPr>
          <w:rFonts w:asciiTheme="minorHAnsi" w:hAnsiTheme="minorHAnsi" w:cstheme="minorHAnsi"/>
          <w:b/>
          <w:sz w:val="28"/>
          <w:szCs w:val="28"/>
        </w:rPr>
        <w:t xml:space="preserve"> Database</w:t>
      </w:r>
      <w:r w:rsidRPr="009E4830">
        <w:rPr>
          <w:rFonts w:asciiTheme="minorHAnsi" w:hAnsiTheme="minorHAnsi" w:cstheme="minorHAnsi"/>
          <w:noProof/>
        </w:rPr>
        <mc:AlternateContent>
          <mc:Choice Requires="wpg">
            <w:drawing>
              <wp:anchor distT="0" distB="0" distL="0" distR="0" simplePos="0" relativeHeight="251658240" behindDoc="1" locked="0" layoutInCell="1" hidden="0" allowOverlap="1" wp14:anchorId="461A5A2F" wp14:editId="7C0298A2">
                <wp:simplePos x="0" y="0"/>
                <wp:positionH relativeFrom="column">
                  <wp:posOffset>1485900</wp:posOffset>
                </wp:positionH>
                <wp:positionV relativeFrom="paragraph">
                  <wp:posOffset>279400</wp:posOffset>
                </wp:positionV>
                <wp:extent cx="2915284" cy="2676525"/>
                <wp:effectExtent l="0" t="0" r="0" b="0"/>
                <wp:wrapNone/>
                <wp:docPr id="7" name="Group 7"/>
                <wp:cNvGraphicFramePr/>
                <a:graphic xmlns:a="http://schemas.openxmlformats.org/drawingml/2006/main">
                  <a:graphicData uri="http://schemas.microsoft.com/office/word/2010/wordprocessingGroup">
                    <wpg:wgp>
                      <wpg:cNvGrpSpPr/>
                      <wpg:grpSpPr>
                        <a:xfrm>
                          <a:off x="0" y="0"/>
                          <a:ext cx="2915284" cy="2676525"/>
                          <a:chOff x="3888358" y="2441738"/>
                          <a:chExt cx="2915284" cy="2676525"/>
                        </a:xfrm>
                      </wpg:grpSpPr>
                      <wpg:grpSp>
                        <wpg:cNvPr id="1" name="Group 1"/>
                        <wpg:cNvGrpSpPr/>
                        <wpg:grpSpPr>
                          <a:xfrm>
                            <a:off x="3888358" y="2441738"/>
                            <a:ext cx="2915284" cy="2676525"/>
                            <a:chOff x="-28575" y="0"/>
                            <a:chExt cx="2915948" cy="2676526"/>
                          </a:xfrm>
                        </wpg:grpSpPr>
                        <wps:wsp>
                          <wps:cNvPr id="2" name="Rectangle 2"/>
                          <wps:cNvSpPr/>
                          <wps:spPr>
                            <a:xfrm>
                              <a:off x="-28575" y="0"/>
                              <a:ext cx="2915925" cy="2676525"/>
                            </a:xfrm>
                            <a:prstGeom prst="rect">
                              <a:avLst/>
                            </a:prstGeom>
                            <a:noFill/>
                            <a:ln>
                              <a:noFill/>
                            </a:ln>
                          </wps:spPr>
                          <wps:txbx>
                            <w:txbxContent>
                              <w:p w14:paraId="0AA67DB5" w14:textId="77777777" w:rsidR="00083A83" w:rsidRDefault="00083A8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descr="Diagram&#10;&#10;Description automatically generated with medium confidence"/>
                            <pic:cNvPicPr preferRelativeResize="0"/>
                          </pic:nvPicPr>
                          <pic:blipFill rotWithShape="1">
                            <a:blip r:embed="rId5">
                              <a:alphaModFix/>
                            </a:blip>
                            <a:srcRect/>
                            <a:stretch/>
                          </pic:blipFill>
                          <pic:spPr>
                            <a:xfrm>
                              <a:off x="0" y="0"/>
                              <a:ext cx="2486025" cy="2486025"/>
                            </a:xfrm>
                            <a:prstGeom prst="rect">
                              <a:avLst/>
                            </a:prstGeom>
                            <a:noFill/>
                            <a:ln>
                              <a:noFill/>
                            </a:ln>
                          </pic:spPr>
                        </pic:pic>
                        <wps:wsp>
                          <wps:cNvPr id="3" name="Rectangle 3"/>
                          <wps:cNvSpPr/>
                          <wps:spPr>
                            <a:xfrm>
                              <a:off x="-28575" y="2323467"/>
                              <a:ext cx="2915948" cy="353059"/>
                            </a:xfrm>
                            <a:prstGeom prst="rect">
                              <a:avLst/>
                            </a:prstGeom>
                            <a:noFill/>
                            <a:ln>
                              <a:noFill/>
                            </a:ln>
                          </wps:spPr>
                          <wps:txbx>
                            <w:txbxContent>
                              <w:p w14:paraId="6EDD12B4" w14:textId="77777777" w:rsidR="00083A83" w:rsidRDefault="003F37CA">
                                <w:pPr>
                                  <w:spacing w:line="258" w:lineRule="auto"/>
                                  <w:textDirection w:val="btLr"/>
                                </w:pPr>
                                <w:r>
                                  <w:rPr>
                                    <w:color w:val="000000"/>
                                    <w:sz w:val="18"/>
                                  </w:rPr>
                                  <w:t xml:space="preserve">“Wheel of Safety” - Internet of Road </w:t>
                                </w:r>
                                <w:proofErr w:type="spellStart"/>
                                <w:r>
                                  <w:rPr>
                                    <w:color w:val="000000"/>
                                    <w:sz w:val="18"/>
                                  </w:rPr>
                                  <w:t>Work</w:t>
                                </w:r>
                                <w:r>
                                  <w:rPr>
                                    <w:color w:val="000000"/>
                                    <w:sz w:val="18"/>
                                    <w:vertAlign w:val="superscript"/>
                                  </w:rPr>
                                  <w:t>TM</w:t>
                                </w:r>
                                <w:proofErr w:type="spellEnd"/>
                                <w:r>
                                  <w:rPr>
                                    <w:color w:val="000000"/>
                                    <w:sz w:val="18"/>
                                  </w:rPr>
                                  <w:t xml:space="preserve"> Applications</w:t>
                                </w:r>
                              </w:p>
                            </w:txbxContent>
                          </wps:txbx>
                          <wps:bodyPr spcFirstLastPara="1" wrap="square" lIns="91425" tIns="45700" rIns="91425" bIns="45700" anchor="t"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1485900</wp:posOffset>
                </wp:positionH>
                <wp:positionV relativeFrom="paragraph">
                  <wp:posOffset>279400</wp:posOffset>
                </wp:positionV>
                <wp:extent cx="2915284" cy="2676525"/>
                <wp:effectExtent b="0" l="0" r="0" t="0"/>
                <wp:wrapNone/>
                <wp:docPr id="7"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2915284" cy="2676525"/>
                        </a:xfrm>
                        <a:prstGeom prst="rect"/>
                        <a:ln/>
                      </pic:spPr>
                    </pic:pic>
                  </a:graphicData>
                </a:graphic>
              </wp:anchor>
            </w:drawing>
          </mc:Fallback>
        </mc:AlternateContent>
      </w:r>
    </w:p>
    <w:p w14:paraId="1003A4CD" w14:textId="77777777" w:rsidR="00083A83" w:rsidRPr="009E4830" w:rsidRDefault="00083A83">
      <w:pPr>
        <w:rPr>
          <w:rFonts w:asciiTheme="minorHAnsi" w:hAnsiTheme="minorHAnsi" w:cstheme="minorHAnsi"/>
        </w:rPr>
      </w:pPr>
    </w:p>
    <w:p w14:paraId="76D5FE72" w14:textId="77777777" w:rsidR="00083A83" w:rsidRPr="009E4830" w:rsidRDefault="00083A83">
      <w:pPr>
        <w:rPr>
          <w:rFonts w:asciiTheme="minorHAnsi" w:eastAsia="Arial" w:hAnsiTheme="minorHAnsi" w:cstheme="minorHAnsi"/>
          <w:highlight w:val="white"/>
        </w:rPr>
      </w:pPr>
    </w:p>
    <w:p w14:paraId="0A8F618A" w14:textId="77777777" w:rsidR="00083A83" w:rsidRPr="009E4830" w:rsidRDefault="00083A83">
      <w:pPr>
        <w:rPr>
          <w:rFonts w:asciiTheme="minorHAnsi" w:eastAsia="Arial" w:hAnsiTheme="minorHAnsi" w:cstheme="minorHAnsi"/>
          <w:highlight w:val="white"/>
        </w:rPr>
      </w:pPr>
    </w:p>
    <w:p w14:paraId="399DA401" w14:textId="77777777" w:rsidR="00083A83" w:rsidRPr="009E4830" w:rsidRDefault="00083A83">
      <w:pPr>
        <w:rPr>
          <w:rFonts w:asciiTheme="minorHAnsi" w:eastAsia="Arial" w:hAnsiTheme="minorHAnsi" w:cstheme="minorHAnsi"/>
          <w:highlight w:val="white"/>
        </w:rPr>
      </w:pPr>
    </w:p>
    <w:p w14:paraId="6FA98F08" w14:textId="77777777" w:rsidR="00083A83" w:rsidRPr="009E4830" w:rsidRDefault="00083A83">
      <w:pPr>
        <w:rPr>
          <w:rFonts w:asciiTheme="minorHAnsi" w:eastAsia="Arial" w:hAnsiTheme="minorHAnsi" w:cstheme="minorHAnsi"/>
          <w:highlight w:val="white"/>
        </w:rPr>
      </w:pPr>
    </w:p>
    <w:p w14:paraId="56E1097C" w14:textId="77777777" w:rsidR="00083A83" w:rsidRPr="009E4830" w:rsidRDefault="00083A83">
      <w:pPr>
        <w:rPr>
          <w:rFonts w:asciiTheme="minorHAnsi" w:eastAsia="Arial" w:hAnsiTheme="minorHAnsi" w:cstheme="minorHAnsi"/>
          <w:highlight w:val="white"/>
        </w:rPr>
      </w:pPr>
    </w:p>
    <w:p w14:paraId="1235C353" w14:textId="77777777" w:rsidR="00083A83" w:rsidRPr="009E4830" w:rsidRDefault="00083A83">
      <w:pPr>
        <w:rPr>
          <w:rFonts w:asciiTheme="minorHAnsi" w:eastAsia="Arial" w:hAnsiTheme="minorHAnsi" w:cstheme="minorHAnsi"/>
          <w:highlight w:val="white"/>
        </w:rPr>
      </w:pPr>
    </w:p>
    <w:p w14:paraId="3393027F" w14:textId="77777777" w:rsidR="00083A83" w:rsidRPr="009E4830" w:rsidRDefault="00083A83">
      <w:pPr>
        <w:rPr>
          <w:rFonts w:asciiTheme="minorHAnsi" w:eastAsia="Arial" w:hAnsiTheme="minorHAnsi" w:cstheme="minorHAnsi"/>
          <w:highlight w:val="white"/>
        </w:rPr>
      </w:pPr>
    </w:p>
    <w:p w14:paraId="29D39695" w14:textId="77777777" w:rsidR="00083A83" w:rsidRPr="009E4830" w:rsidRDefault="00083A83">
      <w:pPr>
        <w:rPr>
          <w:rFonts w:asciiTheme="minorHAnsi" w:eastAsia="Arial" w:hAnsiTheme="minorHAnsi" w:cstheme="minorHAnsi"/>
          <w:highlight w:val="white"/>
        </w:rPr>
      </w:pPr>
    </w:p>
    <w:p w14:paraId="3544A0CE" w14:textId="77777777" w:rsidR="00083A83" w:rsidRPr="009E4830" w:rsidRDefault="00083A83">
      <w:pPr>
        <w:rPr>
          <w:rFonts w:asciiTheme="minorHAnsi" w:eastAsia="Arial" w:hAnsiTheme="minorHAnsi" w:cstheme="minorHAnsi"/>
          <w:highlight w:val="white"/>
        </w:rPr>
      </w:pPr>
    </w:p>
    <w:p w14:paraId="24D9CE0A" w14:textId="19FCD6E5" w:rsidR="00083A83" w:rsidRPr="009E4830" w:rsidRDefault="003F37CA">
      <w:pPr>
        <w:rPr>
          <w:rFonts w:asciiTheme="minorHAnsi" w:hAnsiTheme="minorHAnsi" w:cstheme="minorHAnsi"/>
          <w:sz w:val="20"/>
          <w:szCs w:val="20"/>
        </w:rPr>
      </w:pPr>
      <w:r w:rsidRPr="009E4830">
        <w:rPr>
          <w:rFonts w:asciiTheme="minorHAnsi" w:eastAsia="Arial" w:hAnsiTheme="minorHAnsi" w:cstheme="minorHAnsi"/>
          <w:sz w:val="20"/>
          <w:szCs w:val="20"/>
          <w:highlight w:val="white"/>
        </w:rPr>
        <w:t>Cato, NY ---</w:t>
      </w:r>
      <w:r w:rsidRPr="009E4830">
        <w:rPr>
          <w:rFonts w:asciiTheme="minorHAnsi" w:hAnsiTheme="minorHAnsi" w:cstheme="minorHAnsi"/>
          <w:sz w:val="20"/>
          <w:szCs w:val="20"/>
        </w:rPr>
        <w:t xml:space="preserve"> </w:t>
      </w:r>
      <w:r w:rsidRPr="009E4830">
        <w:rPr>
          <w:rFonts w:asciiTheme="minorHAnsi" w:eastAsia="Arial" w:hAnsiTheme="minorHAnsi" w:cstheme="minorHAnsi"/>
          <w:sz w:val="20"/>
          <w:szCs w:val="20"/>
          <w:highlight w:val="white"/>
        </w:rPr>
        <w:t>iCone Products LLC announces today the creation of a cloud-based data service for digitally marked work zone events called the R.O.</w:t>
      </w:r>
      <w:proofErr w:type="gramStart"/>
      <w:r w:rsidRPr="009E4830">
        <w:rPr>
          <w:rFonts w:asciiTheme="minorHAnsi" w:eastAsia="Arial" w:hAnsiTheme="minorHAnsi" w:cstheme="minorHAnsi"/>
          <w:sz w:val="20"/>
          <w:szCs w:val="20"/>
          <w:highlight w:val="white"/>
        </w:rPr>
        <w:t>A.D</w:t>
      </w:r>
      <w:proofErr w:type="gramEnd"/>
      <w:r w:rsidR="00D679B5" w:rsidRPr="009E4830">
        <w:rPr>
          <w:rFonts w:asciiTheme="minorHAnsi" w:eastAsia="Arial" w:hAnsiTheme="minorHAnsi" w:cstheme="minorHAnsi"/>
          <w:sz w:val="20"/>
          <w:szCs w:val="20"/>
          <w:highlight w:val="white"/>
        </w:rPr>
        <w:t>™</w:t>
      </w:r>
      <w:r w:rsidRPr="009E4830">
        <w:rPr>
          <w:rFonts w:asciiTheme="minorHAnsi" w:eastAsia="Arial" w:hAnsiTheme="minorHAnsi" w:cstheme="minorHAnsi"/>
          <w:sz w:val="20"/>
          <w:szCs w:val="20"/>
          <w:highlight w:val="white"/>
        </w:rPr>
        <w:t xml:space="preserve"> Database.</w:t>
      </w:r>
    </w:p>
    <w:p w14:paraId="52C208E2" w14:textId="2C6F21C2" w:rsidR="00083A83" w:rsidRPr="009E4830" w:rsidRDefault="003F37CA">
      <w:pPr>
        <w:rPr>
          <w:rFonts w:asciiTheme="minorHAnsi" w:hAnsiTheme="minorHAnsi" w:cstheme="minorHAnsi"/>
        </w:rPr>
      </w:pPr>
      <w:r w:rsidRPr="009E4830">
        <w:rPr>
          <w:rFonts w:asciiTheme="minorHAnsi" w:hAnsiTheme="minorHAnsi" w:cstheme="minorHAnsi"/>
        </w:rPr>
        <w:t xml:space="preserve">Smart and connected work zones are becoming commonplace in </w:t>
      </w:r>
      <w:r w:rsidR="002A0D00" w:rsidRPr="009E4830">
        <w:rPr>
          <w:rFonts w:asciiTheme="minorHAnsi" w:hAnsiTheme="minorHAnsi" w:cstheme="minorHAnsi"/>
        </w:rPr>
        <w:t>North America</w:t>
      </w:r>
      <w:r w:rsidRPr="009E4830">
        <w:rPr>
          <w:rFonts w:asciiTheme="minorHAnsi" w:hAnsiTheme="minorHAnsi" w:cstheme="minorHAnsi"/>
        </w:rPr>
        <w:t>, supported by integrated Internet of Things (IoT) technology.</w:t>
      </w:r>
      <w:r w:rsidR="00D679B5" w:rsidRPr="009E4830">
        <w:rPr>
          <w:rFonts w:asciiTheme="minorHAnsi" w:hAnsiTheme="minorHAnsi" w:cstheme="minorHAnsi"/>
        </w:rPr>
        <w:t xml:space="preserve">  </w:t>
      </w:r>
      <w:r w:rsidRPr="009E4830">
        <w:rPr>
          <w:rFonts w:asciiTheme="minorHAnsi" w:hAnsiTheme="minorHAnsi" w:cstheme="minorHAnsi"/>
        </w:rPr>
        <w:t>Consolidating this set of traffic control and roadway infrastructure devices – otherwise known as an "Internet of Road Work (</w:t>
      </w:r>
      <w:proofErr w:type="spellStart"/>
      <w:r w:rsidRPr="009E4830">
        <w:rPr>
          <w:rFonts w:asciiTheme="minorHAnsi" w:hAnsiTheme="minorHAnsi" w:cstheme="minorHAnsi"/>
        </w:rPr>
        <w:t>IoR</w:t>
      </w:r>
      <w:proofErr w:type="spellEnd"/>
      <w:r w:rsidR="00D679B5" w:rsidRPr="009E4830">
        <w:rPr>
          <w:rFonts w:asciiTheme="minorHAnsi" w:eastAsia="Arial" w:hAnsiTheme="minorHAnsi" w:cstheme="minorHAnsi"/>
          <w:sz w:val="20"/>
          <w:szCs w:val="20"/>
          <w:highlight w:val="white"/>
          <w:vertAlign w:val="superscript"/>
        </w:rPr>
        <w:t>™</w:t>
      </w:r>
      <w:r w:rsidRPr="009E4830">
        <w:rPr>
          <w:rFonts w:asciiTheme="minorHAnsi" w:hAnsiTheme="minorHAnsi" w:cstheme="minorHAnsi"/>
        </w:rPr>
        <w:t>)</w:t>
      </w:r>
      <w:r w:rsidR="00D679B5" w:rsidRPr="009E4830">
        <w:rPr>
          <w:rFonts w:asciiTheme="minorHAnsi" w:hAnsiTheme="minorHAnsi" w:cstheme="minorHAnsi"/>
        </w:rPr>
        <w:t>”</w:t>
      </w:r>
      <w:r w:rsidRPr="009E4830">
        <w:rPr>
          <w:rFonts w:asciiTheme="minorHAnsi" w:hAnsiTheme="minorHAnsi" w:cstheme="minorHAnsi"/>
        </w:rPr>
        <w:t xml:space="preserve"> – allows</w:t>
      </w:r>
      <w:r w:rsidR="00D679B5" w:rsidRPr="009E4830">
        <w:rPr>
          <w:rFonts w:asciiTheme="minorHAnsi" w:hAnsiTheme="minorHAnsi" w:cstheme="minorHAnsi"/>
          <w:strike/>
        </w:rPr>
        <w:t xml:space="preserve"> </w:t>
      </w:r>
      <w:r w:rsidRPr="009E4830">
        <w:rPr>
          <w:rFonts w:asciiTheme="minorHAnsi" w:hAnsiTheme="minorHAnsi" w:cstheme="minorHAnsi"/>
        </w:rPr>
        <w:t xml:space="preserve">drivers, contractors, traffic managers, and others to receive real-time status information about key traffic control devices being used in roadway construction operations and any disruptive anomalies they may cause to surface transportation. </w:t>
      </w:r>
    </w:p>
    <w:p w14:paraId="7FCB1A16" w14:textId="3124FB5F" w:rsidR="00501430" w:rsidRPr="009E4830" w:rsidRDefault="003F37CA">
      <w:pPr>
        <w:rPr>
          <w:rFonts w:asciiTheme="minorHAnsi" w:hAnsiTheme="minorHAnsi" w:cstheme="minorHAnsi"/>
        </w:rPr>
      </w:pPr>
      <w:r w:rsidRPr="009E4830">
        <w:rPr>
          <w:rFonts w:asciiTheme="minorHAnsi" w:hAnsiTheme="minorHAnsi" w:cstheme="minorHAnsi"/>
        </w:rPr>
        <w:t xml:space="preserve">The </w:t>
      </w:r>
      <w:r w:rsidRPr="009E4830">
        <w:rPr>
          <w:rFonts w:asciiTheme="minorHAnsi" w:hAnsiTheme="minorHAnsi" w:cstheme="minorHAnsi"/>
          <w:b/>
        </w:rPr>
        <w:t>R</w:t>
      </w:r>
      <w:r w:rsidRPr="009E4830">
        <w:rPr>
          <w:rFonts w:asciiTheme="minorHAnsi" w:hAnsiTheme="minorHAnsi" w:cstheme="minorHAnsi"/>
        </w:rPr>
        <w:t xml:space="preserve">eal </w:t>
      </w:r>
      <w:r w:rsidRPr="009E4830">
        <w:rPr>
          <w:rFonts w:asciiTheme="minorHAnsi" w:hAnsiTheme="minorHAnsi" w:cstheme="minorHAnsi"/>
          <w:b/>
        </w:rPr>
        <w:t>O</w:t>
      </w:r>
      <w:r w:rsidRPr="009E4830">
        <w:rPr>
          <w:rFonts w:asciiTheme="minorHAnsi" w:hAnsiTheme="minorHAnsi" w:cstheme="minorHAnsi"/>
        </w:rPr>
        <w:t xml:space="preserve">ntime </w:t>
      </w:r>
      <w:r w:rsidRPr="009E4830">
        <w:rPr>
          <w:rFonts w:asciiTheme="minorHAnsi" w:hAnsiTheme="minorHAnsi" w:cstheme="minorHAnsi"/>
          <w:b/>
        </w:rPr>
        <w:t>A</w:t>
      </w:r>
      <w:r w:rsidRPr="009E4830">
        <w:rPr>
          <w:rFonts w:asciiTheme="minorHAnsi" w:hAnsiTheme="minorHAnsi" w:cstheme="minorHAnsi"/>
        </w:rPr>
        <w:t xml:space="preserve">ccurate </w:t>
      </w:r>
      <w:r w:rsidRPr="009E4830">
        <w:rPr>
          <w:rFonts w:asciiTheme="minorHAnsi" w:hAnsiTheme="minorHAnsi" w:cstheme="minorHAnsi"/>
          <w:b/>
        </w:rPr>
        <w:t>D</w:t>
      </w:r>
      <w:r w:rsidRPr="009E4830">
        <w:rPr>
          <w:rFonts w:asciiTheme="minorHAnsi" w:hAnsiTheme="minorHAnsi" w:cstheme="minorHAnsi"/>
        </w:rPr>
        <w:t xml:space="preserve">ata (R. O. A. </w:t>
      </w:r>
      <w:proofErr w:type="gramStart"/>
      <w:r w:rsidRPr="009E4830">
        <w:rPr>
          <w:rFonts w:asciiTheme="minorHAnsi" w:hAnsiTheme="minorHAnsi" w:cstheme="minorHAnsi"/>
        </w:rPr>
        <w:t>D.</w:t>
      </w:r>
      <w:r w:rsidR="00D679B5" w:rsidRPr="009E4830">
        <w:rPr>
          <w:rFonts w:asciiTheme="minorHAnsi" w:hAnsiTheme="minorHAnsi" w:cstheme="minorHAnsi"/>
        </w:rPr>
        <w:t>)™</w:t>
      </w:r>
      <w:proofErr w:type="gramEnd"/>
      <w:r w:rsidR="00D679B5" w:rsidRPr="009E4830">
        <w:rPr>
          <w:rFonts w:asciiTheme="minorHAnsi" w:hAnsiTheme="minorHAnsi" w:cstheme="minorHAnsi"/>
        </w:rPr>
        <w:t xml:space="preserve"> </w:t>
      </w:r>
      <w:r w:rsidRPr="009E4830">
        <w:rPr>
          <w:rFonts w:asciiTheme="minorHAnsi" w:hAnsiTheme="minorHAnsi" w:cstheme="minorHAnsi"/>
        </w:rPr>
        <w:t>for Work Zones is a cloud-based database of road event data supplied by preeminent equipment and infrastructure developers, IoT equipment retrofit companies, construction operators, maintenance and traffic control companies.</w:t>
      </w:r>
      <w:r w:rsidR="00F7321E" w:rsidRPr="009E4830">
        <w:rPr>
          <w:rFonts w:asciiTheme="minorHAnsi" w:hAnsiTheme="minorHAnsi" w:cstheme="minorHAnsi"/>
        </w:rPr>
        <w:t xml:space="preserve">  </w:t>
      </w:r>
      <w:r w:rsidRPr="009E4830">
        <w:rPr>
          <w:rFonts w:asciiTheme="minorHAnsi" w:hAnsiTheme="minorHAnsi" w:cstheme="minorHAnsi"/>
        </w:rPr>
        <w:t>These organizations all work together to provide data for safer roads.  This database represents an industry-first in that it is populated by the actual producers and generators of the work-zone data, collectively known as the Work-Zone Data Industry (</w:t>
      </w:r>
      <w:proofErr w:type="spellStart"/>
      <w:r w:rsidRPr="009E4830">
        <w:rPr>
          <w:rFonts w:asciiTheme="minorHAnsi" w:hAnsiTheme="minorHAnsi" w:cstheme="minorHAnsi"/>
        </w:rPr>
        <w:t>WZDi</w:t>
      </w:r>
      <w:proofErr w:type="spellEnd"/>
      <w:r w:rsidR="00D679B5" w:rsidRPr="009E4830">
        <w:rPr>
          <w:rFonts w:asciiTheme="minorHAnsi" w:hAnsiTheme="minorHAnsi" w:cstheme="minorHAnsi"/>
        </w:rPr>
        <w:t>™</w:t>
      </w:r>
      <w:r w:rsidRPr="009E4830">
        <w:rPr>
          <w:rFonts w:asciiTheme="minorHAnsi" w:hAnsiTheme="minorHAnsi" w:cstheme="minorHAnsi"/>
        </w:rPr>
        <w:t>).</w:t>
      </w:r>
    </w:p>
    <w:p w14:paraId="1E76E2EF" w14:textId="00E0B7D1" w:rsidR="00501430" w:rsidRPr="009E4830" w:rsidRDefault="00D344BF">
      <w:pPr>
        <w:rPr>
          <w:rFonts w:asciiTheme="minorHAnsi" w:hAnsiTheme="minorHAnsi" w:cstheme="minorHAnsi"/>
        </w:rPr>
      </w:pPr>
      <w:r w:rsidRPr="009E4830">
        <w:rPr>
          <w:rFonts w:asciiTheme="minorHAnsi" w:hAnsiTheme="minorHAnsi" w:cstheme="minorHAnsi"/>
        </w:rPr>
        <w:t xml:space="preserve">The R.O.A.D Database will be the clearinghouse for work zone-generated attributes that may require corrective or attentive action or alertness from roadway users.  </w:t>
      </w:r>
      <w:r w:rsidR="00501430" w:rsidRPr="009E4830">
        <w:rPr>
          <w:rFonts w:asciiTheme="minorHAnsi" w:hAnsiTheme="minorHAnsi" w:cstheme="minorHAnsi"/>
        </w:rPr>
        <w:t xml:space="preserve">The launch of the R.O.A.D database will involve a significant portion of the </w:t>
      </w:r>
      <w:proofErr w:type="spellStart"/>
      <w:r w:rsidR="003F37CA" w:rsidRPr="009E4830">
        <w:rPr>
          <w:rFonts w:asciiTheme="minorHAnsi" w:hAnsiTheme="minorHAnsi" w:cstheme="minorHAnsi"/>
        </w:rPr>
        <w:t>WZDi</w:t>
      </w:r>
      <w:proofErr w:type="spellEnd"/>
      <w:r w:rsidR="00501430" w:rsidRPr="009E4830">
        <w:rPr>
          <w:rFonts w:asciiTheme="minorHAnsi" w:hAnsiTheme="minorHAnsi" w:cstheme="minorHAnsi"/>
        </w:rPr>
        <w:t xml:space="preserve">, made possible </w:t>
      </w:r>
      <w:r w:rsidR="003F37CA" w:rsidRPr="009E4830">
        <w:rPr>
          <w:rFonts w:asciiTheme="minorHAnsi" w:hAnsiTheme="minorHAnsi" w:cstheme="minorHAnsi"/>
        </w:rPr>
        <w:t>through</w:t>
      </w:r>
      <w:r w:rsidR="00501430" w:rsidRPr="009E4830">
        <w:rPr>
          <w:rFonts w:asciiTheme="minorHAnsi" w:hAnsiTheme="minorHAnsi" w:cstheme="minorHAnsi"/>
        </w:rPr>
        <w:t xml:space="preserve"> relationships with several major traffic control equipment manufacturers, pavement marking companies and other significant producers of smart work zone technology and data</w:t>
      </w:r>
      <w:r w:rsidR="009E4830">
        <w:rPr>
          <w:rFonts w:asciiTheme="minorHAnsi" w:hAnsiTheme="minorHAnsi" w:cstheme="minorHAnsi"/>
        </w:rPr>
        <w:t xml:space="preserve"> </w:t>
      </w:r>
      <w:r w:rsidR="002A0D00" w:rsidRPr="009E4830">
        <w:rPr>
          <w:rFonts w:asciiTheme="minorHAnsi" w:hAnsiTheme="minorHAnsi" w:cstheme="minorHAnsi"/>
        </w:rPr>
        <w:t xml:space="preserve">that </w:t>
      </w:r>
      <w:r w:rsidR="00501430" w:rsidRPr="009E4830">
        <w:rPr>
          <w:rFonts w:asciiTheme="minorHAnsi" w:hAnsiTheme="minorHAnsi" w:cstheme="minorHAnsi"/>
        </w:rPr>
        <w:t>perform tasks</w:t>
      </w:r>
      <w:r w:rsidR="002A0D00" w:rsidRPr="009E4830">
        <w:rPr>
          <w:rFonts w:asciiTheme="minorHAnsi" w:hAnsiTheme="minorHAnsi" w:cstheme="minorHAnsi"/>
        </w:rPr>
        <w:t xml:space="preserve"> on a daily basis</w:t>
      </w:r>
      <w:r w:rsidR="00501430" w:rsidRPr="009E4830">
        <w:rPr>
          <w:rFonts w:asciiTheme="minorHAnsi" w:hAnsiTheme="minorHAnsi" w:cstheme="minorHAnsi"/>
        </w:rPr>
        <w:t xml:space="preserve"> such as temporary work zones, lane closures, protecting lives and equipment, painting lanes, closing roads, and performing maintenance, through automatic communications from devices integrated inside roadway assets.</w:t>
      </w:r>
    </w:p>
    <w:p w14:paraId="618C1FD1" w14:textId="4E184B9A" w:rsidR="00EA1110" w:rsidRPr="009E4830" w:rsidRDefault="00EA1110">
      <w:pPr>
        <w:rPr>
          <w:rFonts w:asciiTheme="minorHAnsi" w:hAnsiTheme="minorHAnsi" w:cstheme="minorHAnsi"/>
        </w:rPr>
      </w:pPr>
      <w:r w:rsidRPr="009E4830">
        <w:rPr>
          <w:rFonts w:asciiTheme="minorHAnsi" w:hAnsiTheme="minorHAnsi" w:cstheme="minorHAnsi"/>
        </w:rPr>
        <w:lastRenderedPageBreak/>
        <w:t xml:space="preserve">One of the founding data suppliers to the R.O.A.D Database is the originator of the Internet of </w:t>
      </w:r>
      <w:proofErr w:type="spellStart"/>
      <w:r w:rsidRPr="009E4830">
        <w:rPr>
          <w:rFonts w:asciiTheme="minorHAnsi" w:hAnsiTheme="minorHAnsi" w:cstheme="minorHAnsi"/>
        </w:rPr>
        <w:t>RoadWork</w:t>
      </w:r>
      <w:proofErr w:type="spellEnd"/>
      <w:r w:rsidR="002A0D00" w:rsidRPr="009E4830">
        <w:rPr>
          <w:rFonts w:asciiTheme="minorHAnsi" w:hAnsiTheme="minorHAnsi" w:cstheme="minorHAnsi"/>
        </w:rPr>
        <w:t xml:space="preserve"> (</w:t>
      </w:r>
      <w:proofErr w:type="spellStart"/>
      <w:r w:rsidR="002A0D00" w:rsidRPr="009E4830">
        <w:rPr>
          <w:rFonts w:asciiTheme="minorHAnsi" w:hAnsiTheme="minorHAnsi" w:cstheme="minorHAnsi"/>
        </w:rPr>
        <w:t>IoR</w:t>
      </w:r>
      <w:proofErr w:type="spellEnd"/>
      <w:r w:rsidR="002A0D00" w:rsidRPr="009E4830">
        <w:rPr>
          <w:rFonts w:asciiTheme="minorHAnsi" w:eastAsia="Arial" w:hAnsiTheme="minorHAnsi" w:cstheme="minorHAnsi"/>
          <w:sz w:val="20"/>
          <w:szCs w:val="20"/>
          <w:highlight w:val="white"/>
          <w:vertAlign w:val="superscript"/>
        </w:rPr>
        <w:t>™</w:t>
      </w:r>
      <w:r w:rsidR="002A0D00" w:rsidRPr="009E4830">
        <w:rPr>
          <w:rFonts w:asciiTheme="minorHAnsi" w:hAnsiTheme="minorHAnsi" w:cstheme="minorHAnsi"/>
        </w:rPr>
        <w:t>)</w:t>
      </w:r>
      <w:r w:rsidRPr="009E4830">
        <w:rPr>
          <w:rFonts w:asciiTheme="minorHAnsi" w:hAnsiTheme="minorHAnsi" w:cstheme="minorHAnsi"/>
        </w:rPr>
        <w:t xml:space="preserve">, </w:t>
      </w:r>
      <w:proofErr w:type="spellStart"/>
      <w:r w:rsidRPr="009E4830">
        <w:rPr>
          <w:rFonts w:asciiTheme="minorHAnsi" w:hAnsiTheme="minorHAnsi" w:cstheme="minorHAnsi"/>
        </w:rPr>
        <w:t>iCone</w:t>
      </w:r>
      <w:proofErr w:type="spellEnd"/>
      <w:r w:rsidRPr="009E4830">
        <w:rPr>
          <w:rFonts w:asciiTheme="minorHAnsi" w:hAnsiTheme="minorHAnsi" w:cstheme="minorHAnsi"/>
        </w:rPr>
        <w:t xml:space="preserve"> Products’ </w:t>
      </w:r>
      <w:proofErr w:type="spellStart"/>
      <w:r w:rsidRPr="009E4830">
        <w:rPr>
          <w:rFonts w:asciiTheme="minorHAnsi" w:hAnsiTheme="minorHAnsi" w:cstheme="minorHAnsi"/>
        </w:rPr>
        <w:t>ConnectedTech</w:t>
      </w:r>
      <w:proofErr w:type="spellEnd"/>
      <w:r w:rsidRPr="009E4830">
        <w:rPr>
          <w:rFonts w:asciiTheme="minorHAnsi" w:hAnsiTheme="minorHAnsi" w:cstheme="minorHAnsi"/>
        </w:rPr>
        <w:t>™ Data Community (CTDC), which combines universal smart retrofit kits for work zone equipment and includes data from devices built by most of the companies within the portable traffic</w:t>
      </w:r>
      <w:r w:rsidR="002A0D00" w:rsidRPr="009E4830">
        <w:rPr>
          <w:rFonts w:asciiTheme="minorHAnsi" w:hAnsiTheme="minorHAnsi" w:cstheme="minorHAnsi"/>
        </w:rPr>
        <w:t xml:space="preserve"> control</w:t>
      </w:r>
      <w:r w:rsidRPr="009E4830">
        <w:rPr>
          <w:rFonts w:asciiTheme="minorHAnsi" w:hAnsiTheme="minorHAnsi" w:cstheme="minorHAnsi"/>
        </w:rPr>
        <w:t xml:space="preserve"> equipment market.</w:t>
      </w:r>
    </w:p>
    <w:p w14:paraId="1A096D0A" w14:textId="15192658" w:rsidR="00083A83" w:rsidRPr="009E4830" w:rsidRDefault="002A0D00">
      <w:pPr>
        <w:rPr>
          <w:rFonts w:asciiTheme="minorHAnsi" w:hAnsiTheme="minorHAnsi" w:cstheme="minorHAnsi"/>
        </w:rPr>
      </w:pPr>
      <w:r w:rsidRPr="009E4830">
        <w:rPr>
          <w:rFonts w:asciiTheme="minorHAnsi" w:hAnsiTheme="minorHAnsi" w:cstheme="minorHAnsi"/>
        </w:rPr>
        <w:t>The</w:t>
      </w:r>
      <w:r w:rsidR="003F37CA" w:rsidRPr="009E4830">
        <w:rPr>
          <w:rFonts w:asciiTheme="minorHAnsi" w:hAnsiTheme="minorHAnsi" w:cstheme="minorHAnsi"/>
        </w:rPr>
        <w:t xml:space="preserve"> R.O.A.D Database will adhere to the established protocol of data feeds for the collection and distribution of information related to the location and activity of road work developed by </w:t>
      </w:r>
      <w:hyperlink r:id="rId9">
        <w:r w:rsidR="003F37CA" w:rsidRPr="009E4830">
          <w:rPr>
            <w:rFonts w:asciiTheme="minorHAnsi" w:hAnsiTheme="minorHAnsi" w:cstheme="minorHAnsi"/>
            <w:color w:val="0000FF"/>
            <w:u w:val="single"/>
          </w:rPr>
          <w:t>The Federal Geographic Data Committee Transportation Subcommittee Work Zone Data Working Group</w:t>
        </w:r>
      </w:hyperlink>
      <w:r w:rsidR="003F37CA" w:rsidRPr="009E4830">
        <w:rPr>
          <w:rFonts w:asciiTheme="minorHAnsi" w:hAnsiTheme="minorHAnsi" w:cstheme="minorHAnsi"/>
        </w:rPr>
        <w:t xml:space="preserve">.  R.O.A.D. intends to enhance this feed with additional certification of valid traffic control components with secure, documented data transfers, with a verified chain of custody from the field device to the client.  This extra layer of compliance is the </w:t>
      </w:r>
      <w:proofErr w:type="spellStart"/>
      <w:r w:rsidR="003F37CA" w:rsidRPr="009E4830">
        <w:rPr>
          <w:rFonts w:asciiTheme="minorHAnsi" w:hAnsiTheme="minorHAnsi" w:cstheme="minorHAnsi"/>
        </w:rPr>
        <w:t>WZDi’s</w:t>
      </w:r>
      <w:proofErr w:type="spellEnd"/>
      <w:r w:rsidR="003F37CA" w:rsidRPr="009E4830">
        <w:rPr>
          <w:rFonts w:asciiTheme="minorHAnsi" w:hAnsiTheme="minorHAnsi" w:cstheme="minorHAnsi"/>
        </w:rPr>
        <w:t xml:space="preserve"> process of ensuring that the data produced is accurate, timely, and meaningful. </w:t>
      </w:r>
    </w:p>
    <w:p w14:paraId="76A8DE50" w14:textId="77777777" w:rsidR="00083A83" w:rsidRPr="009E4830" w:rsidRDefault="00083A83">
      <w:pPr>
        <w:rPr>
          <w:rFonts w:asciiTheme="minorHAnsi" w:hAnsiTheme="minorHAnsi" w:cstheme="minorHAnsi"/>
        </w:rPr>
      </w:pPr>
    </w:p>
    <w:p w14:paraId="4765ABEB" w14:textId="77777777" w:rsidR="00083A83" w:rsidRPr="009E4830" w:rsidRDefault="003F37CA">
      <w:pPr>
        <w:shd w:val="clear" w:color="auto" w:fill="FFFFFF"/>
        <w:spacing w:before="280" w:after="280" w:line="240" w:lineRule="auto"/>
        <w:rPr>
          <w:rFonts w:asciiTheme="minorHAnsi" w:eastAsia="Arial" w:hAnsiTheme="minorHAnsi" w:cstheme="minorHAnsi"/>
        </w:rPr>
      </w:pPr>
      <w:r w:rsidRPr="009E4830">
        <w:rPr>
          <w:rFonts w:asciiTheme="minorHAnsi" w:eastAsia="Arial" w:hAnsiTheme="minorHAnsi" w:cstheme="minorHAnsi"/>
        </w:rPr>
        <w:t xml:space="preserve">About </w:t>
      </w:r>
      <w:hyperlink r:id="rId10">
        <w:proofErr w:type="spellStart"/>
        <w:r w:rsidRPr="009E4830">
          <w:rPr>
            <w:rFonts w:asciiTheme="minorHAnsi" w:eastAsia="Arial" w:hAnsiTheme="minorHAnsi" w:cstheme="minorHAnsi"/>
            <w:color w:val="000000"/>
            <w:u w:val="single"/>
          </w:rPr>
          <w:t>iCone</w:t>
        </w:r>
        <w:proofErr w:type="spellEnd"/>
        <w:r w:rsidRPr="009E4830">
          <w:rPr>
            <w:rFonts w:asciiTheme="minorHAnsi" w:eastAsia="Arial" w:hAnsiTheme="minorHAnsi" w:cstheme="minorHAnsi"/>
            <w:color w:val="000000"/>
            <w:u w:val="single"/>
          </w:rPr>
          <w:t xml:space="preserve"> Products</w:t>
        </w:r>
      </w:hyperlink>
      <w:r w:rsidRPr="009E4830">
        <w:rPr>
          <w:rFonts w:asciiTheme="minorHAnsi" w:eastAsia="Arial" w:hAnsiTheme="minorHAnsi" w:cstheme="minorHAnsi"/>
        </w:rPr>
        <w:t>:</w:t>
      </w:r>
    </w:p>
    <w:p w14:paraId="22813A8D" w14:textId="78753761" w:rsidR="00083A83" w:rsidRPr="009E4830" w:rsidRDefault="003F37CA">
      <w:pPr>
        <w:shd w:val="clear" w:color="auto" w:fill="FFFFFF"/>
        <w:spacing w:before="280" w:after="280" w:line="240" w:lineRule="auto"/>
        <w:rPr>
          <w:rFonts w:asciiTheme="minorHAnsi" w:eastAsia="Arial" w:hAnsiTheme="minorHAnsi" w:cstheme="minorHAnsi"/>
        </w:rPr>
      </w:pPr>
      <w:r w:rsidRPr="009E4830">
        <w:rPr>
          <w:rFonts w:asciiTheme="minorHAnsi" w:eastAsia="Arial" w:hAnsiTheme="minorHAnsi" w:cstheme="minorHAnsi"/>
        </w:rPr>
        <w:t xml:space="preserve">iCone Products, LLC is guiding the future of Work Zone Safety! As the creator of the </w:t>
      </w:r>
      <w:hyperlink r:id="rId11">
        <w:proofErr w:type="spellStart"/>
        <w:r w:rsidRPr="009E4830">
          <w:rPr>
            <w:rFonts w:asciiTheme="minorHAnsi" w:eastAsia="Arial" w:hAnsiTheme="minorHAnsi" w:cstheme="minorHAnsi"/>
            <w:b/>
            <w:color w:val="000000"/>
          </w:rPr>
          <w:t>IoR</w:t>
        </w:r>
        <w:proofErr w:type="spellEnd"/>
        <w:r w:rsidRPr="009E4830">
          <w:rPr>
            <w:rFonts w:asciiTheme="minorHAnsi" w:eastAsia="Arial" w:hAnsiTheme="minorHAnsi" w:cstheme="minorHAnsi"/>
            <w:b/>
            <w:color w:val="000000"/>
          </w:rPr>
          <w:t xml:space="preserve"> - Internet of </w:t>
        </w:r>
        <w:proofErr w:type="spellStart"/>
        <w:r w:rsidRPr="009E4830">
          <w:rPr>
            <w:rFonts w:asciiTheme="minorHAnsi" w:eastAsia="Arial" w:hAnsiTheme="minorHAnsi" w:cstheme="minorHAnsi"/>
            <w:b/>
            <w:color w:val="000000"/>
          </w:rPr>
          <w:t>Roadwork</w:t>
        </w:r>
      </w:hyperlink>
      <w:hyperlink r:id="rId12">
        <w:r w:rsidRPr="009E4830">
          <w:rPr>
            <w:rFonts w:asciiTheme="minorHAnsi" w:eastAsia="Arial" w:hAnsiTheme="minorHAnsi" w:cstheme="minorHAnsi"/>
            <w:b/>
            <w:color w:val="000000"/>
            <w:vertAlign w:val="superscript"/>
          </w:rPr>
          <w:t>TM</w:t>
        </w:r>
        <w:proofErr w:type="spellEnd"/>
      </w:hyperlink>
      <w:r w:rsidRPr="009E4830">
        <w:rPr>
          <w:rFonts w:asciiTheme="minorHAnsi" w:eastAsia="Arial" w:hAnsiTheme="minorHAnsi" w:cstheme="minorHAnsi"/>
        </w:rPr>
        <w:t xml:space="preserve">, </w:t>
      </w:r>
      <w:proofErr w:type="spellStart"/>
      <w:r w:rsidRPr="009E4830">
        <w:rPr>
          <w:rFonts w:asciiTheme="minorHAnsi" w:eastAsia="Arial" w:hAnsiTheme="minorHAnsi" w:cstheme="minorHAnsi"/>
        </w:rPr>
        <w:t>iCone</w:t>
      </w:r>
      <w:proofErr w:type="spellEnd"/>
      <w:r w:rsidRPr="009E4830">
        <w:rPr>
          <w:rFonts w:asciiTheme="minorHAnsi" w:eastAsia="Arial" w:hAnsiTheme="minorHAnsi" w:cstheme="minorHAnsi"/>
        </w:rPr>
        <w:t xml:space="preserve"> has developed a suite of </w:t>
      </w:r>
      <w:hyperlink r:id="rId13">
        <w:proofErr w:type="spellStart"/>
        <w:r w:rsidRPr="009E4830">
          <w:rPr>
            <w:rFonts w:asciiTheme="minorHAnsi" w:eastAsia="Arial" w:hAnsiTheme="minorHAnsi" w:cstheme="minorHAnsi"/>
            <w:b/>
            <w:color w:val="000000"/>
          </w:rPr>
          <w:t>ConnectedTech</w:t>
        </w:r>
        <w:proofErr w:type="spellEnd"/>
        <w:r w:rsidR="00557462">
          <w:rPr>
            <w:rFonts w:asciiTheme="minorHAnsi" w:eastAsia="Arial" w:hAnsiTheme="minorHAnsi" w:cstheme="minorHAnsi"/>
            <w:b/>
            <w:color w:val="000000"/>
          </w:rPr>
          <w:t>™</w:t>
        </w:r>
        <w:r w:rsidRPr="009E4830">
          <w:rPr>
            <w:rFonts w:asciiTheme="minorHAnsi" w:eastAsia="Arial" w:hAnsiTheme="minorHAnsi" w:cstheme="minorHAnsi"/>
            <w:b/>
            <w:color w:val="000000"/>
          </w:rPr>
          <w:t xml:space="preserve"> </w:t>
        </w:r>
      </w:hyperlink>
      <w:r w:rsidRPr="009E4830">
        <w:rPr>
          <w:rFonts w:asciiTheme="minorHAnsi" w:eastAsia="Arial" w:hAnsiTheme="minorHAnsi" w:cstheme="minorHAnsi"/>
        </w:rPr>
        <w:t xml:space="preserve">products that collects and transmits real-time information about the status of the roadways into the cloud. Navigation applications, traffic control centers, and contractors receive the information to assist motorists in navigation, protect crews in work zones, and create an overall safer environment on public roadways around the world. As an integrated technology platform, </w:t>
      </w:r>
      <w:proofErr w:type="spellStart"/>
      <w:r w:rsidRPr="009E4830">
        <w:rPr>
          <w:rFonts w:asciiTheme="minorHAnsi" w:eastAsia="Arial" w:hAnsiTheme="minorHAnsi" w:cstheme="minorHAnsi"/>
        </w:rPr>
        <w:t>iCone’s</w:t>
      </w:r>
      <w:proofErr w:type="spellEnd"/>
      <w:r w:rsidRPr="009E4830">
        <w:rPr>
          <w:rFonts w:asciiTheme="minorHAnsi" w:eastAsia="Arial" w:hAnsiTheme="minorHAnsi" w:cstheme="minorHAnsi"/>
        </w:rPr>
        <w:t xml:space="preserve"> devices can mark virtually anything that may intrude upon a public right-of-way that would cause a vehicle to change either its speed or direction of travel. </w:t>
      </w:r>
    </w:p>
    <w:p w14:paraId="52B00771" w14:textId="6E203525" w:rsidR="00083A83" w:rsidRDefault="003F37CA">
      <w:pPr>
        <w:shd w:val="clear" w:color="auto" w:fill="FFFFFF"/>
        <w:spacing w:before="280" w:line="240" w:lineRule="auto"/>
        <w:rPr>
          <w:rFonts w:asciiTheme="minorHAnsi" w:eastAsia="Arial" w:hAnsiTheme="minorHAnsi" w:cstheme="minorHAnsi"/>
          <w:u w:val="single"/>
        </w:rPr>
      </w:pPr>
      <w:proofErr w:type="spellStart"/>
      <w:r w:rsidRPr="009E4830">
        <w:rPr>
          <w:rFonts w:asciiTheme="minorHAnsi" w:eastAsia="Arial" w:hAnsiTheme="minorHAnsi" w:cstheme="minorHAnsi"/>
        </w:rPr>
        <w:t>iCone’s</w:t>
      </w:r>
      <w:proofErr w:type="spellEnd"/>
      <w:r w:rsidRPr="009E4830">
        <w:rPr>
          <w:rFonts w:asciiTheme="minorHAnsi" w:eastAsia="Arial" w:hAnsiTheme="minorHAnsi" w:cstheme="minorHAnsi"/>
        </w:rPr>
        <w:t xml:space="preserve"> </w:t>
      </w:r>
      <w:proofErr w:type="spellStart"/>
      <w:r w:rsidRPr="009E4830">
        <w:rPr>
          <w:rFonts w:asciiTheme="minorHAnsi" w:eastAsia="Arial" w:hAnsiTheme="minorHAnsi" w:cstheme="minorHAnsi"/>
        </w:rPr>
        <w:t>ConnectedTech</w:t>
      </w:r>
      <w:proofErr w:type="spellEnd"/>
      <w:r w:rsidRPr="009E4830">
        <w:rPr>
          <w:rFonts w:asciiTheme="minorHAnsi" w:eastAsia="Arial" w:hAnsiTheme="minorHAnsi" w:cstheme="minorHAnsi"/>
        </w:rPr>
        <w:t xml:space="preserve"> Data Community is designed to provide a unique and broad digital collection of surface roadway operators that collectively contribute information along with iCone Internet of Roadwork (</w:t>
      </w:r>
      <w:proofErr w:type="spellStart"/>
      <w:r w:rsidRPr="009E4830">
        <w:rPr>
          <w:rFonts w:asciiTheme="minorHAnsi" w:eastAsia="Arial" w:hAnsiTheme="minorHAnsi" w:cstheme="minorHAnsi"/>
        </w:rPr>
        <w:t>IoR</w:t>
      </w:r>
      <w:proofErr w:type="spellEnd"/>
      <w:r w:rsidRPr="009E4830">
        <w:rPr>
          <w:rFonts w:asciiTheme="minorHAnsi" w:eastAsia="Arial" w:hAnsiTheme="minorHAnsi" w:cstheme="minorHAnsi"/>
        </w:rPr>
        <w:t xml:space="preserve">™) - enabled equipment to a repository of data that provides increased safety through an additional layer of security for both workers and oncoming motorists.  This data is also provided to the navigation community, improving route navigation through direct communication with in-car navigation systems such as </w:t>
      </w:r>
      <w:hyperlink r:id="rId14">
        <w:r w:rsidRPr="009E4830">
          <w:rPr>
            <w:rFonts w:asciiTheme="minorHAnsi" w:eastAsia="Arial" w:hAnsiTheme="minorHAnsi" w:cstheme="minorHAnsi"/>
            <w:color w:val="000000"/>
            <w:u w:val="single"/>
          </w:rPr>
          <w:t>Google Maps</w:t>
        </w:r>
      </w:hyperlink>
      <w:r w:rsidRPr="009E4830">
        <w:rPr>
          <w:rFonts w:asciiTheme="minorHAnsi" w:eastAsia="Arial" w:hAnsiTheme="minorHAnsi" w:cstheme="minorHAnsi"/>
        </w:rPr>
        <w:t xml:space="preserve">, </w:t>
      </w:r>
      <w:hyperlink r:id="rId15">
        <w:r w:rsidRPr="009E4830">
          <w:rPr>
            <w:rFonts w:asciiTheme="minorHAnsi" w:eastAsia="Arial" w:hAnsiTheme="minorHAnsi" w:cstheme="minorHAnsi"/>
            <w:color w:val="000000"/>
            <w:u w:val="single"/>
          </w:rPr>
          <w:t>Waze and eventually directly displayed in the dash of automobiles.</w:t>
        </w:r>
      </w:hyperlink>
      <w:r w:rsidRPr="009E4830">
        <w:rPr>
          <w:rFonts w:asciiTheme="minorHAnsi" w:eastAsia="Arial" w:hAnsiTheme="minorHAnsi" w:cstheme="minorHAnsi"/>
          <w:u w:val="single"/>
        </w:rPr>
        <w:t> </w:t>
      </w:r>
    </w:p>
    <w:p w14:paraId="7E37D8C7" w14:textId="384CAA0D" w:rsidR="00436871" w:rsidRDefault="00436871">
      <w:pPr>
        <w:shd w:val="clear" w:color="auto" w:fill="FFFFFF"/>
        <w:spacing w:before="280" w:line="240" w:lineRule="auto"/>
        <w:rPr>
          <w:rFonts w:asciiTheme="minorHAnsi" w:eastAsia="Arial" w:hAnsiTheme="minorHAnsi" w:cstheme="minorHAnsi"/>
          <w:u w:val="single"/>
        </w:rPr>
      </w:pPr>
    </w:p>
    <w:p w14:paraId="7024789B" w14:textId="33F80D93" w:rsidR="00436871" w:rsidRPr="00436871" w:rsidRDefault="00436871" w:rsidP="00436871">
      <w:pPr>
        <w:spacing w:after="0" w:line="280" w:lineRule="atLeast"/>
        <w:rPr>
          <w:sz w:val="20"/>
          <w:szCs w:val="20"/>
          <w:u w:val="single"/>
        </w:rPr>
      </w:pPr>
      <w:r w:rsidRPr="00436871">
        <w:rPr>
          <w:sz w:val="20"/>
          <w:szCs w:val="20"/>
          <w:u w:val="single"/>
        </w:rPr>
        <w:t>All Inquires please contact:</w:t>
      </w:r>
    </w:p>
    <w:p w14:paraId="4E2D94B2" w14:textId="5EEABBD1" w:rsidR="00436871" w:rsidRPr="00436871" w:rsidRDefault="00436871" w:rsidP="00436871">
      <w:pPr>
        <w:spacing w:after="0" w:line="280" w:lineRule="atLeast"/>
        <w:rPr>
          <w:sz w:val="20"/>
          <w:szCs w:val="20"/>
        </w:rPr>
      </w:pPr>
      <w:r w:rsidRPr="00436871">
        <w:rPr>
          <w:sz w:val="20"/>
          <w:szCs w:val="20"/>
        </w:rPr>
        <w:t>Garvin Forrester</w:t>
      </w:r>
    </w:p>
    <w:p w14:paraId="3A95143A" w14:textId="77777777" w:rsidR="00436871" w:rsidRPr="00436871" w:rsidRDefault="00436871" w:rsidP="00436871">
      <w:pPr>
        <w:spacing w:after="0" w:line="280" w:lineRule="atLeast"/>
        <w:rPr>
          <w:sz w:val="20"/>
          <w:szCs w:val="20"/>
        </w:rPr>
      </w:pPr>
      <w:r w:rsidRPr="00436871">
        <w:rPr>
          <w:sz w:val="20"/>
          <w:szCs w:val="20"/>
        </w:rPr>
        <w:t>COO</w:t>
      </w:r>
    </w:p>
    <w:p w14:paraId="2140CBD1" w14:textId="26663893" w:rsidR="00436871" w:rsidRPr="00436871" w:rsidRDefault="00436871" w:rsidP="00436871">
      <w:pPr>
        <w:spacing w:after="0" w:line="280" w:lineRule="atLeast"/>
        <w:rPr>
          <w:sz w:val="20"/>
          <w:szCs w:val="20"/>
        </w:rPr>
      </w:pPr>
      <w:r w:rsidRPr="00436871">
        <w:rPr>
          <w:sz w:val="20"/>
          <w:szCs w:val="20"/>
        </w:rPr>
        <w:t>g.forrester@iconeproducts.com</w:t>
      </w:r>
    </w:p>
    <w:sectPr w:rsidR="00436871" w:rsidRPr="0043687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A83"/>
    <w:rsid w:val="00083A83"/>
    <w:rsid w:val="002A0D00"/>
    <w:rsid w:val="003F37CA"/>
    <w:rsid w:val="00436871"/>
    <w:rsid w:val="00461782"/>
    <w:rsid w:val="00501430"/>
    <w:rsid w:val="00557462"/>
    <w:rsid w:val="00624FB5"/>
    <w:rsid w:val="009E4830"/>
    <w:rsid w:val="00A46061"/>
    <w:rsid w:val="00D344BF"/>
    <w:rsid w:val="00D679B5"/>
    <w:rsid w:val="00EA1110"/>
    <w:rsid w:val="00F7321E"/>
    <w:rsid w:val="00FA5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FAA1"/>
  <w15:docId w15:val="{5504F285-FF3D-44C6-9846-6426EA655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rsid w:val="001B5DE3"/>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4F252A"/>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B53FEF"/>
    <w:pPr>
      <w:spacing w:after="0" w:line="240" w:lineRule="auto"/>
    </w:pPr>
  </w:style>
  <w:style w:type="character" w:styleId="Hyperlink">
    <w:name w:val="Hyperlink"/>
    <w:basedOn w:val="DefaultParagraphFont"/>
    <w:uiPriority w:val="99"/>
    <w:unhideWhenUsed/>
    <w:rsid w:val="00C80F16"/>
    <w:rPr>
      <w:color w:val="0000FF"/>
      <w:u w:val="single"/>
    </w:rPr>
  </w:style>
  <w:style w:type="character" w:styleId="Strong">
    <w:name w:val="Strong"/>
    <w:basedOn w:val="DefaultParagraphFont"/>
    <w:uiPriority w:val="22"/>
    <w:qFormat/>
    <w:rsid w:val="00C80F16"/>
    <w:rPr>
      <w:b/>
      <w:bCs/>
    </w:rPr>
  </w:style>
  <w:style w:type="character" w:styleId="UnresolvedMention">
    <w:name w:val="Unresolved Mention"/>
    <w:basedOn w:val="DefaultParagraphFont"/>
    <w:uiPriority w:val="99"/>
    <w:semiHidden/>
    <w:unhideWhenUsed/>
    <w:rsid w:val="006B3DFA"/>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PlaceholderText">
    <w:name w:val="Placeholder Text"/>
    <w:basedOn w:val="DefaultParagraphFont"/>
    <w:uiPriority w:val="99"/>
    <w:semiHidden/>
    <w:rsid w:val="00D679B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yperlink" Target="https://www.iconeproducts.com/all-products" TargetMode="External"/><Relationship Id="rId3" Type="http://schemas.openxmlformats.org/officeDocument/2006/relationships/settings" Target="settings.xml"/><Relationship Id="rId12" Type="http://schemas.openxmlformats.org/officeDocument/2006/relationships/hyperlink" Target="https://www.iconeproducts.com/why-icon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11" Type="http://schemas.openxmlformats.org/officeDocument/2006/relationships/hyperlink" Target="https://www.iconeproducts.com/why-icone" TargetMode="External"/><Relationship Id="rId5" Type="http://schemas.openxmlformats.org/officeDocument/2006/relationships/image" Target="media/image1.png"/><Relationship Id="rId15" Type="http://schemas.openxmlformats.org/officeDocument/2006/relationships/hyperlink" Target="https://www.waze.com/" TargetMode="External"/><Relationship Id="rId10" Type="http://schemas.openxmlformats.org/officeDocument/2006/relationships/hyperlink" Target="http://www.iconeproducts.com/" TargetMode="External"/><Relationship Id="rId4" Type="http://schemas.openxmlformats.org/officeDocument/2006/relationships/webSettings" Target="webSettings.xml"/><Relationship Id="rId9" Type="http://schemas.openxmlformats.org/officeDocument/2006/relationships/hyperlink" Target="https://www.transportation.gov/av/data/wzdx" TargetMode="External"/><Relationship Id="rId14" Type="http://schemas.openxmlformats.org/officeDocument/2006/relationships/hyperlink" Target="https://maps.goog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jDiU/D1B//Pd1f7r3mrUZWiqjw==">AMUW2mUYNKqbxOk8zewYy2srCoO4mkH6kh9wyyIHptVxMCiEz7ebm6akVi5qLE2M1WnCqJDGBhv/p5sISfLGIouGPrlSzWsYtk5c/PwPRfhOzwBi8lPumyY=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1203</TotalTime>
  <Pages>2</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Garvin Forrester</dc:creator>
  <cp:lastModifiedBy>Garvin Forrester</cp:lastModifiedBy>
  <cp:revision>4</cp:revision>
  <dcterms:created xsi:type="dcterms:W3CDTF">2022-03-01T17:53:00Z</dcterms:created>
  <dcterms:modified xsi:type="dcterms:W3CDTF">2022-03-02T16:10:00Z</dcterms:modified>
</cp:coreProperties>
</file>