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16F78" w14:textId="647A84BC" w:rsidR="00F67047" w:rsidRPr="00B66BA6" w:rsidRDefault="00F67047" w:rsidP="00B55BF0">
      <w:pPr>
        <w:pBdr>
          <w:bottom w:val="single" w:sz="12" w:space="9" w:color="auto"/>
        </w:pBdr>
        <w:spacing w:after="240" w:line="240" w:lineRule="auto"/>
        <w:ind w:left="-5"/>
        <w:jc w:val="center"/>
        <w:rPr>
          <w:rFonts w:asciiTheme="minorHAnsi" w:hAnsiTheme="minorHAnsi" w:cstheme="minorHAnsi"/>
          <w:b/>
          <w:sz w:val="28"/>
          <w:szCs w:val="28"/>
          <w:u w:val="single"/>
        </w:rPr>
      </w:pPr>
      <w:r w:rsidRPr="00B66BA6">
        <w:rPr>
          <w:rFonts w:asciiTheme="minorHAnsi" w:hAnsiTheme="minorHAnsi" w:cstheme="minorHAnsi"/>
          <w:b/>
          <w:sz w:val="28"/>
          <w:szCs w:val="28"/>
          <w:u w:val="single"/>
        </w:rPr>
        <w:t>NEWS RELEASE</w:t>
      </w:r>
    </w:p>
    <w:p w14:paraId="727F49FA" w14:textId="004169A8" w:rsidR="00AB4433" w:rsidRDefault="00383285" w:rsidP="00B55BF0">
      <w:pPr>
        <w:pBdr>
          <w:bottom w:val="single" w:sz="12" w:space="9" w:color="auto"/>
        </w:pBdr>
        <w:spacing w:after="240" w:line="240" w:lineRule="auto"/>
        <w:ind w:left="-5"/>
        <w:jc w:val="center"/>
        <w:rPr>
          <w:rFonts w:asciiTheme="minorHAnsi" w:hAnsiTheme="minorHAnsi" w:cstheme="minorHAnsi"/>
          <w:b/>
          <w:sz w:val="24"/>
          <w:szCs w:val="24"/>
        </w:rPr>
      </w:pPr>
      <w:r>
        <w:rPr>
          <w:rFonts w:asciiTheme="minorHAnsi" w:hAnsiTheme="minorHAnsi" w:cstheme="minorHAnsi"/>
          <w:b/>
          <w:sz w:val="24"/>
          <w:szCs w:val="24"/>
        </w:rPr>
        <w:t xml:space="preserve">WESTERN ALASKA MINERALS </w:t>
      </w:r>
      <w:r w:rsidR="001B1FF4">
        <w:rPr>
          <w:rFonts w:asciiTheme="minorHAnsi" w:hAnsiTheme="minorHAnsi" w:cstheme="minorHAnsi"/>
          <w:b/>
          <w:sz w:val="24"/>
          <w:szCs w:val="24"/>
        </w:rPr>
        <w:t xml:space="preserve">ANNOUNCES </w:t>
      </w:r>
      <w:r w:rsidR="00E006DB">
        <w:rPr>
          <w:rFonts w:asciiTheme="minorHAnsi" w:hAnsiTheme="minorHAnsi" w:cstheme="minorHAnsi"/>
          <w:b/>
          <w:sz w:val="24"/>
          <w:szCs w:val="24"/>
        </w:rPr>
        <w:t>GRANT OF OPTIONS</w:t>
      </w:r>
      <w:r w:rsidR="00B55BF0">
        <w:rPr>
          <w:rFonts w:asciiTheme="minorHAnsi" w:hAnsiTheme="minorHAnsi" w:cstheme="minorHAnsi"/>
          <w:b/>
          <w:sz w:val="24"/>
          <w:szCs w:val="24"/>
        </w:rPr>
        <w:t xml:space="preserve"> AND RESTRICTED SHARE UNITS</w:t>
      </w:r>
    </w:p>
    <w:p w14:paraId="783C071C" w14:textId="101C22E1" w:rsidR="00B55BF0" w:rsidRPr="00B66BA6" w:rsidRDefault="00BB12C8" w:rsidP="00B55BF0">
      <w:pPr>
        <w:pStyle w:val="BodyText"/>
        <w:tabs>
          <w:tab w:val="left" w:pos="9630"/>
        </w:tabs>
        <w:spacing w:before="0" w:after="240"/>
        <w:ind w:right="112"/>
        <w:rPr>
          <w:rFonts w:ascii="Calibri" w:hAnsi="Calibri" w:cs="Calibri"/>
          <w:bCs/>
          <w:strike/>
          <w:sz w:val="24"/>
          <w:szCs w:val="24"/>
        </w:rPr>
      </w:pPr>
      <w:r w:rsidRPr="00B66BA6">
        <w:rPr>
          <w:rFonts w:asciiTheme="minorHAnsi" w:hAnsiTheme="minorHAnsi" w:cstheme="minorHAnsi"/>
          <w:b/>
          <w:sz w:val="24"/>
          <w:szCs w:val="24"/>
        </w:rPr>
        <w:t>TUCSON</w:t>
      </w:r>
      <w:r w:rsidR="009540AE" w:rsidRPr="00B66BA6">
        <w:rPr>
          <w:rFonts w:asciiTheme="minorHAnsi" w:hAnsiTheme="minorHAnsi" w:cstheme="minorHAnsi"/>
          <w:b/>
          <w:sz w:val="24"/>
          <w:szCs w:val="24"/>
        </w:rPr>
        <w:t xml:space="preserve">, </w:t>
      </w:r>
      <w:r w:rsidRPr="00B66BA6">
        <w:rPr>
          <w:rFonts w:asciiTheme="minorHAnsi" w:hAnsiTheme="minorHAnsi" w:cstheme="minorHAnsi"/>
          <w:b/>
          <w:sz w:val="24"/>
          <w:szCs w:val="24"/>
        </w:rPr>
        <w:t>ARIZONA, US</w:t>
      </w:r>
      <w:r w:rsidR="009540AE" w:rsidRPr="00B66BA6">
        <w:rPr>
          <w:rFonts w:asciiTheme="minorHAnsi" w:hAnsiTheme="minorHAnsi" w:cstheme="minorHAnsi"/>
          <w:b/>
          <w:sz w:val="24"/>
          <w:szCs w:val="24"/>
        </w:rPr>
        <w:t xml:space="preserve"> </w:t>
      </w:r>
      <w:r w:rsidR="00F37B67" w:rsidRPr="00B66BA6">
        <w:rPr>
          <w:rFonts w:asciiTheme="minorHAnsi" w:hAnsiTheme="minorHAnsi" w:cstheme="minorHAnsi"/>
          <w:sz w:val="24"/>
          <w:szCs w:val="24"/>
        </w:rPr>
        <w:t>–</w:t>
      </w:r>
      <w:r w:rsidR="00C369D6" w:rsidRPr="00B66BA6">
        <w:rPr>
          <w:rFonts w:asciiTheme="minorHAnsi" w:hAnsiTheme="minorHAnsi" w:cstheme="minorHAnsi"/>
          <w:sz w:val="24"/>
          <w:szCs w:val="24"/>
        </w:rPr>
        <w:t xml:space="preserve"> </w:t>
      </w:r>
      <w:r w:rsidR="00F7597A" w:rsidRPr="00B66BA6">
        <w:rPr>
          <w:rFonts w:asciiTheme="minorHAnsi" w:hAnsiTheme="minorHAnsi" w:cstheme="minorHAnsi"/>
          <w:sz w:val="24"/>
          <w:szCs w:val="24"/>
        </w:rPr>
        <w:t>December</w:t>
      </w:r>
      <w:r w:rsidR="002F0118" w:rsidRPr="00B66BA6">
        <w:rPr>
          <w:rFonts w:asciiTheme="minorHAnsi" w:hAnsiTheme="minorHAnsi" w:cstheme="minorHAnsi"/>
          <w:sz w:val="24"/>
          <w:szCs w:val="24"/>
        </w:rPr>
        <w:t xml:space="preserve"> </w:t>
      </w:r>
      <w:r w:rsidR="00E542A6" w:rsidRPr="00B66BA6">
        <w:rPr>
          <w:rFonts w:asciiTheme="minorHAnsi" w:hAnsiTheme="minorHAnsi" w:cstheme="minorHAnsi"/>
          <w:sz w:val="24"/>
          <w:szCs w:val="24"/>
        </w:rPr>
        <w:t>30</w:t>
      </w:r>
      <w:r w:rsidR="00E33A54" w:rsidRPr="00B66BA6">
        <w:rPr>
          <w:rFonts w:asciiTheme="minorHAnsi" w:hAnsiTheme="minorHAnsi" w:cstheme="minorHAnsi"/>
          <w:sz w:val="24"/>
          <w:szCs w:val="24"/>
        </w:rPr>
        <w:t>,</w:t>
      </w:r>
      <w:r w:rsidR="009C668F" w:rsidRPr="00B66BA6">
        <w:rPr>
          <w:rFonts w:asciiTheme="minorHAnsi" w:hAnsiTheme="minorHAnsi" w:cstheme="minorHAnsi"/>
          <w:sz w:val="24"/>
          <w:szCs w:val="24"/>
        </w:rPr>
        <w:t xml:space="preserve"> </w:t>
      </w:r>
      <w:r w:rsidR="00E33A54" w:rsidRPr="00B66BA6">
        <w:rPr>
          <w:rFonts w:asciiTheme="minorHAnsi" w:hAnsiTheme="minorHAnsi" w:cstheme="minorHAnsi"/>
          <w:sz w:val="24"/>
          <w:szCs w:val="24"/>
        </w:rPr>
        <w:t>202</w:t>
      </w:r>
      <w:r w:rsidR="00604CA0" w:rsidRPr="00B66BA6">
        <w:rPr>
          <w:rFonts w:asciiTheme="minorHAnsi" w:hAnsiTheme="minorHAnsi" w:cstheme="minorHAnsi"/>
          <w:sz w:val="24"/>
          <w:szCs w:val="24"/>
        </w:rPr>
        <w:t>4</w:t>
      </w:r>
      <w:r w:rsidR="009540AE" w:rsidRPr="00B66BA6">
        <w:rPr>
          <w:rFonts w:asciiTheme="minorHAnsi" w:hAnsiTheme="minorHAnsi" w:cstheme="minorHAnsi"/>
          <w:sz w:val="24"/>
          <w:szCs w:val="24"/>
        </w:rPr>
        <w:t xml:space="preserve"> </w:t>
      </w:r>
      <w:r w:rsidR="00C369D6" w:rsidRPr="00B66BA6">
        <w:rPr>
          <w:rFonts w:asciiTheme="minorHAnsi" w:hAnsiTheme="minorHAnsi" w:cstheme="minorHAnsi"/>
          <w:sz w:val="24"/>
          <w:szCs w:val="24"/>
        </w:rPr>
        <w:t>–</w:t>
      </w:r>
      <w:r w:rsidR="009540AE" w:rsidRPr="00B66BA6">
        <w:rPr>
          <w:rFonts w:asciiTheme="minorHAnsi" w:hAnsiTheme="minorHAnsi" w:cstheme="minorHAnsi"/>
          <w:sz w:val="24"/>
          <w:szCs w:val="24"/>
        </w:rPr>
        <w:t xml:space="preserve"> </w:t>
      </w:r>
      <w:r w:rsidR="00545310" w:rsidRPr="00B66BA6">
        <w:rPr>
          <w:rFonts w:asciiTheme="minorHAnsi" w:hAnsiTheme="minorHAnsi" w:cstheme="minorHAnsi"/>
          <w:b/>
          <w:bCs/>
          <w:sz w:val="24"/>
          <w:szCs w:val="24"/>
        </w:rPr>
        <w:t xml:space="preserve">Western Alaska </w:t>
      </w:r>
      <w:r w:rsidR="0027329B" w:rsidRPr="00B66BA6">
        <w:rPr>
          <w:rFonts w:asciiTheme="minorHAnsi" w:hAnsiTheme="minorHAnsi" w:cstheme="minorHAnsi"/>
          <w:b/>
          <w:bCs/>
          <w:sz w:val="24"/>
          <w:szCs w:val="24"/>
        </w:rPr>
        <w:t>Minerals</w:t>
      </w:r>
      <w:r w:rsidR="00491A10" w:rsidRPr="00B66BA6">
        <w:rPr>
          <w:rFonts w:asciiTheme="minorHAnsi" w:hAnsiTheme="minorHAnsi" w:cstheme="minorHAnsi"/>
          <w:b/>
          <w:bCs/>
          <w:sz w:val="24"/>
          <w:szCs w:val="24"/>
        </w:rPr>
        <w:t xml:space="preserve"> Corp.</w:t>
      </w:r>
      <w:r w:rsidR="00545310" w:rsidRPr="00B66BA6">
        <w:rPr>
          <w:rFonts w:asciiTheme="minorHAnsi" w:hAnsiTheme="minorHAnsi" w:cstheme="minorHAnsi"/>
          <w:sz w:val="24"/>
          <w:szCs w:val="24"/>
        </w:rPr>
        <w:t> (the "</w:t>
      </w:r>
      <w:r w:rsidR="00545310" w:rsidRPr="00B66BA6">
        <w:rPr>
          <w:rFonts w:asciiTheme="minorHAnsi" w:hAnsiTheme="minorHAnsi" w:cstheme="minorHAnsi"/>
          <w:b/>
          <w:bCs/>
          <w:sz w:val="24"/>
          <w:szCs w:val="24"/>
        </w:rPr>
        <w:t>Company</w:t>
      </w:r>
      <w:r w:rsidR="00545310" w:rsidRPr="00B66BA6">
        <w:rPr>
          <w:rFonts w:asciiTheme="minorHAnsi" w:hAnsiTheme="minorHAnsi" w:cstheme="minorHAnsi"/>
          <w:sz w:val="24"/>
          <w:szCs w:val="24"/>
        </w:rPr>
        <w:t>" or "</w:t>
      </w:r>
      <w:r w:rsidR="00545310" w:rsidRPr="00B66BA6">
        <w:rPr>
          <w:rFonts w:asciiTheme="minorHAnsi" w:hAnsiTheme="minorHAnsi" w:cstheme="minorHAnsi"/>
          <w:b/>
          <w:bCs/>
          <w:sz w:val="24"/>
          <w:szCs w:val="24"/>
        </w:rPr>
        <w:t>WA</w:t>
      </w:r>
      <w:r w:rsidR="0027329B" w:rsidRPr="00B66BA6">
        <w:rPr>
          <w:rFonts w:asciiTheme="minorHAnsi" w:hAnsiTheme="minorHAnsi" w:cstheme="minorHAnsi"/>
          <w:b/>
          <w:bCs/>
          <w:sz w:val="24"/>
          <w:szCs w:val="24"/>
        </w:rPr>
        <w:t>M</w:t>
      </w:r>
      <w:r w:rsidR="00545310" w:rsidRPr="00B66BA6">
        <w:rPr>
          <w:rFonts w:asciiTheme="minorHAnsi" w:hAnsiTheme="minorHAnsi" w:cstheme="minorHAnsi"/>
          <w:sz w:val="24"/>
          <w:szCs w:val="24"/>
        </w:rPr>
        <w:t>")</w:t>
      </w:r>
      <w:r w:rsidR="00F135B6" w:rsidRPr="00B66BA6">
        <w:rPr>
          <w:rFonts w:asciiTheme="minorHAnsi" w:hAnsiTheme="minorHAnsi" w:cstheme="minorHAnsi"/>
          <w:sz w:val="24"/>
          <w:szCs w:val="24"/>
        </w:rPr>
        <w:t xml:space="preserve"> (TSXV: WAM)</w:t>
      </w:r>
      <w:r w:rsidR="00545310" w:rsidRPr="00B66BA6">
        <w:rPr>
          <w:rFonts w:asciiTheme="minorHAnsi" w:hAnsiTheme="minorHAnsi" w:cstheme="minorHAnsi"/>
          <w:sz w:val="24"/>
          <w:szCs w:val="24"/>
        </w:rPr>
        <w:t xml:space="preserve"> </w:t>
      </w:r>
      <w:r w:rsidRPr="00B66BA6">
        <w:rPr>
          <w:rFonts w:asciiTheme="minorHAnsi" w:hAnsiTheme="minorHAnsi" w:cstheme="minorHAnsi"/>
          <w:sz w:val="24"/>
          <w:szCs w:val="24"/>
        </w:rPr>
        <w:t>announce</w:t>
      </w:r>
      <w:r w:rsidR="00F768D7" w:rsidRPr="00B66BA6">
        <w:rPr>
          <w:rFonts w:asciiTheme="minorHAnsi" w:hAnsiTheme="minorHAnsi" w:cstheme="minorHAnsi"/>
          <w:sz w:val="24"/>
          <w:szCs w:val="24"/>
        </w:rPr>
        <w:t>s</w:t>
      </w:r>
      <w:r w:rsidRPr="00B66BA6">
        <w:rPr>
          <w:rFonts w:asciiTheme="minorHAnsi" w:hAnsiTheme="minorHAnsi" w:cstheme="minorHAnsi"/>
          <w:sz w:val="24"/>
          <w:szCs w:val="24"/>
        </w:rPr>
        <w:t xml:space="preserve"> </w:t>
      </w:r>
      <w:r w:rsidR="001B1FF4" w:rsidRPr="00B66BA6">
        <w:rPr>
          <w:rFonts w:asciiTheme="minorHAnsi" w:hAnsiTheme="minorHAnsi" w:cstheme="minorHAnsi"/>
          <w:sz w:val="24"/>
          <w:szCs w:val="24"/>
        </w:rPr>
        <w:t xml:space="preserve">that it </w:t>
      </w:r>
      <w:r w:rsidR="001A1361" w:rsidRPr="00B66BA6">
        <w:rPr>
          <w:rFonts w:asciiTheme="minorHAnsi" w:hAnsiTheme="minorHAnsi" w:cstheme="minorHAnsi"/>
          <w:sz w:val="24"/>
          <w:szCs w:val="24"/>
        </w:rPr>
        <w:t>has</w:t>
      </w:r>
      <w:r w:rsidR="001B1FF4" w:rsidRPr="00B66BA6">
        <w:rPr>
          <w:rFonts w:asciiTheme="minorHAnsi" w:hAnsiTheme="minorHAnsi" w:cstheme="minorHAnsi"/>
          <w:sz w:val="24"/>
          <w:szCs w:val="24"/>
        </w:rPr>
        <w:t xml:space="preserve"> </w:t>
      </w:r>
      <w:r w:rsidR="004C7B70" w:rsidRPr="00B66BA6">
        <w:rPr>
          <w:rFonts w:ascii="Calibri" w:hAnsi="Calibri" w:cs="Calibri"/>
          <w:bCs/>
          <w:sz w:val="24"/>
          <w:szCs w:val="24"/>
        </w:rPr>
        <w:t xml:space="preserve">granted </w:t>
      </w:r>
      <w:r w:rsidR="00B4470B" w:rsidRPr="00B66BA6">
        <w:rPr>
          <w:rFonts w:ascii="Calibri" w:hAnsi="Calibri" w:cs="Calibri"/>
          <w:bCs/>
          <w:sz w:val="24"/>
          <w:szCs w:val="24"/>
        </w:rPr>
        <w:t xml:space="preserve">a total of </w:t>
      </w:r>
      <w:r w:rsidR="00FA6617" w:rsidRPr="00B66BA6">
        <w:rPr>
          <w:rFonts w:ascii="Calibri" w:hAnsi="Calibri" w:cs="Calibri"/>
          <w:bCs/>
          <w:sz w:val="24"/>
          <w:szCs w:val="24"/>
        </w:rPr>
        <w:t>1,095</w:t>
      </w:r>
      <w:r w:rsidR="00B4470B" w:rsidRPr="00B66BA6">
        <w:rPr>
          <w:rFonts w:ascii="Calibri" w:hAnsi="Calibri" w:cs="Calibri"/>
          <w:bCs/>
          <w:sz w:val="24"/>
          <w:szCs w:val="24"/>
        </w:rPr>
        <w:t xml:space="preserve">,000 stock </w:t>
      </w:r>
      <w:r w:rsidR="004C7B70" w:rsidRPr="00B66BA6">
        <w:rPr>
          <w:rFonts w:ascii="Calibri" w:hAnsi="Calibri" w:cs="Calibri"/>
          <w:bCs/>
          <w:sz w:val="24"/>
          <w:szCs w:val="24"/>
        </w:rPr>
        <w:t xml:space="preserve">options </w:t>
      </w:r>
      <w:r w:rsidR="00B4470B" w:rsidRPr="00B66BA6">
        <w:rPr>
          <w:rFonts w:ascii="Calibri" w:hAnsi="Calibri" w:cs="Calibri"/>
          <w:bCs/>
          <w:sz w:val="24"/>
          <w:szCs w:val="24"/>
        </w:rPr>
        <w:t>(the “</w:t>
      </w:r>
      <w:r w:rsidR="00B4470B" w:rsidRPr="00B66BA6">
        <w:rPr>
          <w:rFonts w:ascii="Calibri" w:hAnsi="Calibri" w:cs="Calibri"/>
          <w:b/>
          <w:sz w:val="24"/>
          <w:szCs w:val="24"/>
        </w:rPr>
        <w:t>Options</w:t>
      </w:r>
      <w:r w:rsidR="00B4470B" w:rsidRPr="00B66BA6">
        <w:rPr>
          <w:rFonts w:ascii="Calibri" w:hAnsi="Calibri" w:cs="Calibri"/>
          <w:bCs/>
          <w:sz w:val="24"/>
          <w:szCs w:val="24"/>
        </w:rPr>
        <w:t>”)</w:t>
      </w:r>
      <w:r w:rsidR="00B55BF0" w:rsidRPr="00B66BA6">
        <w:rPr>
          <w:rFonts w:ascii="Calibri" w:hAnsi="Calibri" w:cs="Calibri"/>
          <w:bCs/>
          <w:sz w:val="24"/>
          <w:szCs w:val="24"/>
        </w:rPr>
        <w:t>,</w:t>
      </w:r>
      <w:r w:rsidR="00B4470B" w:rsidRPr="00B66BA6">
        <w:rPr>
          <w:rFonts w:ascii="Calibri" w:hAnsi="Calibri" w:cs="Calibri"/>
          <w:bCs/>
          <w:sz w:val="24"/>
          <w:szCs w:val="24"/>
        </w:rPr>
        <w:t xml:space="preserve"> </w:t>
      </w:r>
      <w:r w:rsidR="00F7597A" w:rsidRPr="00B66BA6">
        <w:rPr>
          <w:rFonts w:ascii="Calibri" w:hAnsi="Calibri" w:cs="Calibri"/>
          <w:bCs/>
          <w:sz w:val="24"/>
          <w:szCs w:val="24"/>
        </w:rPr>
        <w:t>7</w:t>
      </w:r>
      <w:r w:rsidR="00F768D7" w:rsidRPr="00B66BA6">
        <w:rPr>
          <w:rFonts w:ascii="Calibri" w:hAnsi="Calibri" w:cs="Calibri"/>
          <w:bCs/>
          <w:sz w:val="24"/>
          <w:szCs w:val="24"/>
        </w:rPr>
        <w:t>8</w:t>
      </w:r>
      <w:r w:rsidR="00B4470B" w:rsidRPr="00B66BA6">
        <w:rPr>
          <w:rFonts w:ascii="Calibri" w:hAnsi="Calibri" w:cs="Calibri"/>
          <w:bCs/>
          <w:sz w:val="24"/>
          <w:szCs w:val="24"/>
        </w:rPr>
        <w:t xml:space="preserve">5,000 </w:t>
      </w:r>
      <w:r w:rsidR="00B55BF0" w:rsidRPr="00B66BA6">
        <w:rPr>
          <w:rFonts w:ascii="Calibri" w:hAnsi="Calibri" w:cs="Calibri"/>
          <w:bCs/>
          <w:sz w:val="24"/>
          <w:szCs w:val="24"/>
        </w:rPr>
        <w:t xml:space="preserve">of which </w:t>
      </w:r>
      <w:r w:rsidR="00B4470B" w:rsidRPr="00B66BA6">
        <w:rPr>
          <w:rFonts w:ascii="Calibri" w:hAnsi="Calibri" w:cs="Calibri"/>
          <w:bCs/>
          <w:sz w:val="24"/>
          <w:szCs w:val="24"/>
        </w:rPr>
        <w:t xml:space="preserve">have been granted to </w:t>
      </w:r>
      <w:r w:rsidR="00B55BF0" w:rsidRPr="00B66BA6">
        <w:rPr>
          <w:rFonts w:ascii="Calibri" w:hAnsi="Calibri" w:cs="Calibri"/>
          <w:bCs/>
          <w:sz w:val="24"/>
          <w:szCs w:val="24"/>
        </w:rPr>
        <w:t xml:space="preserve">certain </w:t>
      </w:r>
      <w:r w:rsidR="00B4470B" w:rsidRPr="00B66BA6">
        <w:rPr>
          <w:rFonts w:ascii="Calibri" w:hAnsi="Calibri" w:cs="Calibri"/>
          <w:bCs/>
          <w:sz w:val="24"/>
          <w:szCs w:val="24"/>
        </w:rPr>
        <w:t xml:space="preserve">directors, officers </w:t>
      </w:r>
      <w:r w:rsidR="00B55BF0" w:rsidRPr="00B66BA6">
        <w:rPr>
          <w:rFonts w:ascii="Calibri" w:hAnsi="Calibri" w:cs="Calibri"/>
          <w:bCs/>
          <w:sz w:val="24"/>
          <w:szCs w:val="24"/>
        </w:rPr>
        <w:t xml:space="preserve">and an investor relations </w:t>
      </w:r>
      <w:r w:rsidR="0019337D" w:rsidRPr="00B66BA6">
        <w:rPr>
          <w:rFonts w:ascii="Calibri" w:hAnsi="Calibri" w:cs="Calibri"/>
          <w:bCs/>
          <w:sz w:val="24"/>
          <w:szCs w:val="24"/>
        </w:rPr>
        <w:t>employee</w:t>
      </w:r>
      <w:r w:rsidR="00B55BF0" w:rsidRPr="00B66BA6">
        <w:rPr>
          <w:rFonts w:ascii="Calibri" w:hAnsi="Calibri" w:cs="Calibri"/>
          <w:bCs/>
          <w:sz w:val="24"/>
          <w:szCs w:val="24"/>
        </w:rPr>
        <w:t xml:space="preserve"> of the Company.</w:t>
      </w:r>
      <w:r w:rsidR="00B4470B" w:rsidRPr="00B66BA6">
        <w:rPr>
          <w:rFonts w:ascii="Calibri" w:hAnsi="Calibri" w:cs="Calibri"/>
          <w:bCs/>
          <w:sz w:val="24"/>
          <w:szCs w:val="24"/>
        </w:rPr>
        <w:t xml:space="preserve"> The Options are each exercisable </w:t>
      </w:r>
      <w:r w:rsidR="00B55BF0" w:rsidRPr="00B66BA6">
        <w:rPr>
          <w:rFonts w:ascii="Calibri" w:hAnsi="Calibri" w:cs="Calibri"/>
          <w:bCs/>
          <w:sz w:val="24"/>
          <w:szCs w:val="24"/>
        </w:rPr>
        <w:t xml:space="preserve">to purchase one subordinate voting share of the Company </w:t>
      </w:r>
      <w:r w:rsidR="00B4470B" w:rsidRPr="00B66BA6">
        <w:rPr>
          <w:rFonts w:ascii="Calibri" w:hAnsi="Calibri" w:cs="Calibri"/>
          <w:bCs/>
          <w:sz w:val="24"/>
          <w:szCs w:val="24"/>
        </w:rPr>
        <w:t>at an exercise price of $0.</w:t>
      </w:r>
      <w:r w:rsidR="00E542A6" w:rsidRPr="00B66BA6">
        <w:rPr>
          <w:rFonts w:ascii="Calibri" w:hAnsi="Calibri" w:cs="Calibri"/>
          <w:bCs/>
          <w:sz w:val="24"/>
          <w:szCs w:val="24"/>
        </w:rPr>
        <w:t>45</w:t>
      </w:r>
      <w:r w:rsidR="00BC455A" w:rsidRPr="00B66BA6">
        <w:rPr>
          <w:rFonts w:ascii="Calibri" w:hAnsi="Calibri" w:cs="Calibri"/>
          <w:bCs/>
          <w:sz w:val="24"/>
          <w:szCs w:val="24"/>
        </w:rPr>
        <w:t xml:space="preserve"> </w:t>
      </w:r>
      <w:r w:rsidR="00B4470B" w:rsidRPr="00B66BA6">
        <w:rPr>
          <w:rFonts w:ascii="Calibri" w:hAnsi="Calibri" w:cs="Calibri"/>
          <w:bCs/>
          <w:sz w:val="24"/>
          <w:szCs w:val="24"/>
        </w:rPr>
        <w:t>for a period of 5 years</w:t>
      </w:r>
      <w:r w:rsidR="006E0957" w:rsidRPr="00B66BA6">
        <w:rPr>
          <w:rFonts w:ascii="Calibri" w:hAnsi="Calibri" w:cs="Calibri"/>
          <w:bCs/>
          <w:sz w:val="24"/>
          <w:szCs w:val="24"/>
        </w:rPr>
        <w:t>. The Options</w:t>
      </w:r>
      <w:r w:rsidR="00B4470B" w:rsidRPr="00B66BA6">
        <w:rPr>
          <w:rFonts w:ascii="Calibri" w:hAnsi="Calibri" w:cs="Calibri"/>
          <w:bCs/>
          <w:sz w:val="24"/>
          <w:szCs w:val="24"/>
        </w:rPr>
        <w:t xml:space="preserve"> </w:t>
      </w:r>
      <w:r w:rsidR="006E0957" w:rsidRPr="00B66BA6">
        <w:rPr>
          <w:rFonts w:ascii="Calibri" w:hAnsi="Calibri" w:cs="Calibri"/>
          <w:bCs/>
          <w:sz w:val="24"/>
          <w:szCs w:val="24"/>
        </w:rPr>
        <w:t xml:space="preserve">will </w:t>
      </w:r>
      <w:r w:rsidR="00B4470B" w:rsidRPr="00B66BA6">
        <w:rPr>
          <w:rFonts w:ascii="Calibri" w:hAnsi="Calibri" w:cs="Calibri"/>
          <w:bCs/>
          <w:sz w:val="24"/>
          <w:szCs w:val="24"/>
        </w:rPr>
        <w:t xml:space="preserve">vest </w:t>
      </w:r>
      <w:r w:rsidR="00F768D7" w:rsidRPr="00B66BA6">
        <w:rPr>
          <w:rFonts w:ascii="Calibri" w:hAnsi="Calibri" w:cs="Calibri"/>
          <w:bCs/>
          <w:sz w:val="24"/>
          <w:szCs w:val="24"/>
        </w:rPr>
        <w:t>immediately</w:t>
      </w:r>
      <w:r w:rsidR="00B30B2D" w:rsidRPr="00B66BA6">
        <w:rPr>
          <w:rFonts w:ascii="Calibri" w:hAnsi="Calibri" w:cs="Calibri"/>
          <w:bCs/>
          <w:sz w:val="24"/>
          <w:szCs w:val="24"/>
        </w:rPr>
        <w:t>.</w:t>
      </w:r>
    </w:p>
    <w:p w14:paraId="7AD08C49" w14:textId="236C3EEF" w:rsidR="00B4470B" w:rsidRPr="00B66BA6" w:rsidRDefault="00B55BF0" w:rsidP="00B55BF0">
      <w:pPr>
        <w:pStyle w:val="BodyText"/>
        <w:tabs>
          <w:tab w:val="left" w:pos="9630"/>
        </w:tabs>
        <w:spacing w:before="0" w:after="240"/>
        <w:ind w:right="112"/>
        <w:rPr>
          <w:rFonts w:ascii="Calibri" w:hAnsi="Calibri" w:cs="Calibri"/>
          <w:bCs/>
          <w:sz w:val="24"/>
          <w:szCs w:val="24"/>
        </w:rPr>
      </w:pPr>
      <w:r w:rsidRPr="00B66BA6">
        <w:rPr>
          <w:rFonts w:ascii="Calibri" w:hAnsi="Calibri" w:cs="Calibri"/>
          <w:bCs/>
          <w:sz w:val="24"/>
          <w:szCs w:val="24"/>
        </w:rPr>
        <w:t xml:space="preserve">The Company has also issued an aggregate of </w:t>
      </w:r>
      <w:r w:rsidR="00FA6617" w:rsidRPr="00B66BA6">
        <w:rPr>
          <w:rFonts w:ascii="Calibri" w:hAnsi="Calibri" w:cs="Calibri"/>
          <w:bCs/>
          <w:sz w:val="24"/>
          <w:szCs w:val="24"/>
        </w:rPr>
        <w:t>75,000</w:t>
      </w:r>
      <w:r w:rsidRPr="00B66BA6">
        <w:rPr>
          <w:rFonts w:ascii="Calibri" w:hAnsi="Calibri" w:cs="Calibri"/>
          <w:bCs/>
          <w:sz w:val="24"/>
          <w:szCs w:val="24"/>
        </w:rPr>
        <w:t xml:space="preserve"> restricted share units (the “</w:t>
      </w:r>
      <w:r w:rsidRPr="00B66BA6">
        <w:rPr>
          <w:rFonts w:ascii="Calibri" w:hAnsi="Calibri" w:cs="Calibri"/>
          <w:b/>
          <w:sz w:val="24"/>
          <w:szCs w:val="24"/>
        </w:rPr>
        <w:t>RSUs</w:t>
      </w:r>
      <w:r w:rsidRPr="00B66BA6">
        <w:rPr>
          <w:rFonts w:ascii="Calibri" w:hAnsi="Calibri" w:cs="Calibri"/>
          <w:bCs/>
          <w:sz w:val="24"/>
          <w:szCs w:val="24"/>
        </w:rPr>
        <w:t>”) to certain employees</w:t>
      </w:r>
      <w:r w:rsidR="00F768D7" w:rsidRPr="00B66BA6">
        <w:rPr>
          <w:rFonts w:ascii="Calibri" w:hAnsi="Calibri" w:cs="Calibri"/>
          <w:bCs/>
          <w:sz w:val="24"/>
          <w:szCs w:val="24"/>
        </w:rPr>
        <w:t xml:space="preserve"> and an officer</w:t>
      </w:r>
      <w:r w:rsidRPr="00B66BA6">
        <w:rPr>
          <w:rFonts w:ascii="Calibri" w:hAnsi="Calibri" w:cs="Calibri"/>
          <w:bCs/>
          <w:sz w:val="24"/>
          <w:szCs w:val="24"/>
        </w:rPr>
        <w:t xml:space="preserve"> of the Company. </w:t>
      </w:r>
      <w:r w:rsidR="00BC455A" w:rsidRPr="00B66BA6">
        <w:rPr>
          <w:rFonts w:ascii="Calibri" w:hAnsi="Calibri" w:cs="Calibri"/>
          <w:bCs/>
          <w:sz w:val="24"/>
          <w:szCs w:val="24"/>
        </w:rPr>
        <w:t xml:space="preserve">Each RSU entitles the holder to </w:t>
      </w:r>
      <w:r w:rsidRPr="00B66BA6">
        <w:rPr>
          <w:rFonts w:ascii="Calibri" w:hAnsi="Calibri" w:cs="Calibri"/>
          <w:bCs/>
          <w:sz w:val="24"/>
          <w:szCs w:val="24"/>
        </w:rPr>
        <w:t xml:space="preserve">be issued </w:t>
      </w:r>
      <w:r w:rsidR="00BC455A" w:rsidRPr="00B66BA6">
        <w:rPr>
          <w:rFonts w:ascii="Calibri" w:hAnsi="Calibri" w:cs="Calibri"/>
          <w:bCs/>
          <w:sz w:val="24"/>
          <w:szCs w:val="24"/>
        </w:rPr>
        <w:t xml:space="preserve">one </w:t>
      </w:r>
      <w:r w:rsidRPr="00B66BA6">
        <w:rPr>
          <w:rFonts w:ascii="Calibri" w:hAnsi="Calibri" w:cs="Calibri"/>
          <w:bCs/>
          <w:sz w:val="24"/>
          <w:szCs w:val="24"/>
        </w:rPr>
        <w:t>subordinate</w:t>
      </w:r>
      <w:r w:rsidR="00BC455A" w:rsidRPr="00B66BA6">
        <w:rPr>
          <w:rFonts w:ascii="Calibri" w:hAnsi="Calibri" w:cs="Calibri"/>
          <w:bCs/>
          <w:sz w:val="24"/>
          <w:szCs w:val="24"/>
        </w:rPr>
        <w:t xml:space="preserve"> </w:t>
      </w:r>
      <w:r w:rsidRPr="00B66BA6">
        <w:rPr>
          <w:rFonts w:ascii="Calibri" w:hAnsi="Calibri" w:cs="Calibri"/>
          <w:bCs/>
          <w:sz w:val="24"/>
          <w:szCs w:val="24"/>
        </w:rPr>
        <w:t xml:space="preserve">voting share </w:t>
      </w:r>
      <w:r w:rsidR="00BC455A" w:rsidRPr="00B66BA6">
        <w:rPr>
          <w:rFonts w:ascii="Calibri" w:hAnsi="Calibri" w:cs="Calibri"/>
          <w:bCs/>
          <w:sz w:val="24"/>
          <w:szCs w:val="24"/>
        </w:rPr>
        <w:t>of the Company on vesting. All the RSUs will vest one year from the grant date.</w:t>
      </w:r>
    </w:p>
    <w:p w14:paraId="764F6A0C" w14:textId="77777777" w:rsidR="00B66BA6" w:rsidRPr="00B66BA6" w:rsidRDefault="00B66BA6" w:rsidP="00B66BA6">
      <w:pPr>
        <w:rPr>
          <w:rFonts w:ascii="Calibri" w:hAnsi="Calibri" w:cs="Calibri"/>
          <w:b/>
          <w:bCs/>
          <w:sz w:val="24"/>
          <w:szCs w:val="24"/>
        </w:rPr>
      </w:pPr>
      <w:r w:rsidRPr="00B66BA6">
        <w:rPr>
          <w:rFonts w:ascii="Calibri" w:hAnsi="Calibri" w:cs="Calibri"/>
          <w:b/>
          <w:bCs/>
          <w:sz w:val="24"/>
          <w:szCs w:val="24"/>
        </w:rPr>
        <w:t>About WAM</w:t>
      </w:r>
    </w:p>
    <w:p w14:paraId="3E91AE9C" w14:textId="77777777" w:rsidR="00B66BA6" w:rsidRPr="00B66BA6" w:rsidRDefault="00B66BA6" w:rsidP="00B66BA6">
      <w:pPr>
        <w:rPr>
          <w:rFonts w:ascii="Calibri" w:hAnsi="Calibri" w:cs="Calibri"/>
          <w:sz w:val="24"/>
          <w:szCs w:val="24"/>
        </w:rPr>
      </w:pPr>
      <w:r w:rsidRPr="00B66BA6">
        <w:rPr>
          <w:rFonts w:ascii="Calibri" w:hAnsi="Calibri" w:cs="Calibri"/>
          <w:sz w:val="24"/>
          <w:szCs w:val="24"/>
        </w:rPr>
        <w:t>Our mission is to advance a mineable and scalable CRD, ultimately reshaping the mineral landscape of western Alaska and establishing a new CRD district.</w:t>
      </w:r>
    </w:p>
    <w:p w14:paraId="57BA4364" w14:textId="108C72AC" w:rsidR="00B66BA6" w:rsidRPr="00B66BA6" w:rsidRDefault="00B66BA6" w:rsidP="00B66BA6">
      <w:pPr>
        <w:rPr>
          <w:rFonts w:ascii="Calibri" w:hAnsi="Calibri" w:cs="Calibri"/>
          <w:sz w:val="24"/>
          <w:szCs w:val="24"/>
        </w:rPr>
      </w:pPr>
      <w:r w:rsidRPr="00B66BA6">
        <w:rPr>
          <w:rFonts w:ascii="Calibri" w:hAnsi="Calibri" w:cs="Calibri"/>
          <w:sz w:val="24"/>
          <w:szCs w:val="24"/>
        </w:rPr>
        <w:t xml:space="preserve">WAM’s CRD system encompasses a 373Koz AuEq NI 43-101-compliant indicated and 152Koz AuEq Inferred resource* at the past producing Illinois Creek gold-silver mine*, and the </w:t>
      </w:r>
      <w:r w:rsidRPr="00B66BA6">
        <w:rPr>
          <w:rFonts w:ascii="Calibri" w:hAnsi="Calibri" w:cs="Calibri"/>
          <w:sz w:val="24"/>
          <w:szCs w:val="24"/>
        </w:rPr>
        <w:t xml:space="preserve">high-grade </w:t>
      </w:r>
      <w:r w:rsidRPr="00B66BA6">
        <w:rPr>
          <w:rFonts w:ascii="Calibri" w:hAnsi="Calibri" w:cs="Calibri"/>
          <w:sz w:val="24"/>
          <w:szCs w:val="24"/>
        </w:rPr>
        <w:t>Waterpump Creek silver-lead-zinc deposit with an inferred resource estimate of 74.9Moz at 980 g/t AgEq*, open to the north. Within the same CRD system sits the Honker gold vein prospect. Twenty-five kilometers northeast of the Illinois Creek CRD lies the Round Top copper and the TG North CRD prospects. All prospects were originally discovered by Anaconda Minerals Co. in the early 1980’s. WAM’s 100% owned cover 73,120 acres (114.25 square miles or 29,591 hectares). Since 2010, WAM, along with its precursor company, Western Alaska Copper &amp; Gold, reassembled the Anaconda land package and has been engaged in exploring the district.</w:t>
      </w:r>
    </w:p>
    <w:p w14:paraId="4A9E712B" w14:textId="7717DFC3" w:rsidR="00B66BA6" w:rsidRPr="00B66BA6" w:rsidRDefault="00B66BA6" w:rsidP="00B66BA6">
      <w:pPr>
        <w:rPr>
          <w:rFonts w:ascii="Calibri" w:hAnsi="Calibri" w:cs="Calibri"/>
          <w:sz w:val="24"/>
          <w:szCs w:val="24"/>
        </w:rPr>
      </w:pPr>
      <w:r w:rsidRPr="00B66BA6">
        <w:rPr>
          <w:rFonts w:ascii="Calibri" w:hAnsi="Calibri" w:cs="Calibri"/>
          <w:sz w:val="24"/>
          <w:szCs w:val="24"/>
        </w:rPr>
        <w:t>Headquartered in both Alaska and Arizona, WAM brings together a team of seasoned professionals with a shared vision of pioneering new frontiers in mineral exploration. Our strategic approach is underpinned by cutting-edge technology, innovative techniques, and a deep understanding of the geological intricacies of the region.</w:t>
      </w:r>
    </w:p>
    <w:p w14:paraId="3233395F" w14:textId="719B874D" w:rsidR="00B66BA6" w:rsidRPr="00B66BA6" w:rsidRDefault="00B66BA6" w:rsidP="00B66BA6">
      <w:pPr>
        <w:rPr>
          <w:rFonts w:ascii="Calibri" w:hAnsi="Calibri" w:cs="Calibri"/>
          <w:sz w:val="24"/>
          <w:szCs w:val="24"/>
        </w:rPr>
      </w:pPr>
      <w:r w:rsidRPr="00B66BA6">
        <w:rPr>
          <w:rFonts w:ascii="Calibri" w:hAnsi="Calibri" w:cs="Calibri"/>
          <w:sz w:val="24"/>
          <w:szCs w:val="24"/>
        </w:rPr>
        <w:t xml:space="preserve">*Information on our historical gold and Waterpump Creek resources, as well as historical work performed by Anaconda Minerals Co. and NovaGold (2005/2006) can be found in our NI 43-101 report, dated April 2, 2024, authored by Bruce Davis, PhD, FAusIMM, titled “Western Alaska Minerals Corp. ILLINOIS CREEK PROJECT UPDATE Illinois Creek Mining District, Western Alaska, USA” on our website: </w:t>
      </w:r>
      <w:hyperlink r:id="rId8">
        <w:r w:rsidRPr="00B66BA6">
          <w:rPr>
            <w:rFonts w:ascii="Calibri" w:hAnsi="Calibri" w:cs="Calibri"/>
            <w:sz w:val="24"/>
            <w:szCs w:val="24"/>
          </w:rPr>
          <w:t>https://www.westernalaskaminerals.com/_resources/pdfs/Illinois-Creek-NI43101-Technical-Report.pdf?v=0.317</w:t>
        </w:r>
      </w:hyperlink>
    </w:p>
    <w:p w14:paraId="2665C0B1" w14:textId="77777777" w:rsidR="006E0957" w:rsidRPr="00B66BA6" w:rsidRDefault="006E0957" w:rsidP="00B55BF0">
      <w:pPr>
        <w:spacing w:after="240" w:line="240" w:lineRule="auto"/>
        <w:ind w:left="-5"/>
        <w:rPr>
          <w:rFonts w:asciiTheme="minorHAnsi" w:hAnsiTheme="minorHAnsi" w:cstheme="minorHAnsi"/>
          <w:sz w:val="24"/>
          <w:szCs w:val="24"/>
        </w:rPr>
      </w:pPr>
      <w:r w:rsidRPr="00B66BA6">
        <w:rPr>
          <w:rFonts w:asciiTheme="minorHAnsi" w:hAnsiTheme="minorHAnsi" w:cstheme="minorHAnsi"/>
          <w:sz w:val="24"/>
          <w:szCs w:val="24"/>
        </w:rPr>
        <w:lastRenderedPageBreak/>
        <w:t>On behalf of the Company</w:t>
      </w:r>
    </w:p>
    <w:p w14:paraId="289E02B2" w14:textId="77777777" w:rsidR="006E0957" w:rsidRPr="00B66BA6" w:rsidRDefault="006E0957" w:rsidP="00B55BF0">
      <w:pPr>
        <w:spacing w:after="240" w:line="240" w:lineRule="auto"/>
        <w:ind w:left="-5"/>
        <w:rPr>
          <w:rFonts w:ascii="Edwardian Script ITC" w:hAnsi="Edwardian Script ITC" w:cstheme="minorHAnsi"/>
          <w:b/>
          <w:bCs/>
          <w:sz w:val="24"/>
          <w:szCs w:val="24"/>
        </w:rPr>
      </w:pPr>
      <w:r w:rsidRPr="00B66BA6">
        <w:rPr>
          <w:rFonts w:asciiTheme="minorHAnsi" w:hAnsiTheme="minorHAnsi" w:cstheme="minorHAnsi"/>
          <w:b/>
          <w:bCs/>
          <w:sz w:val="24"/>
          <w:szCs w:val="24"/>
        </w:rPr>
        <w:t>“Kit Marrs”</w:t>
      </w:r>
    </w:p>
    <w:p w14:paraId="50DA2993" w14:textId="77777777" w:rsidR="006E0957" w:rsidRPr="00317EAD" w:rsidRDefault="006E0957" w:rsidP="00B55BF0">
      <w:pPr>
        <w:spacing w:after="240" w:line="240" w:lineRule="auto"/>
        <w:ind w:left="-5"/>
        <w:rPr>
          <w:rFonts w:asciiTheme="minorHAnsi" w:hAnsiTheme="minorHAnsi" w:cstheme="minorHAnsi"/>
          <w:b/>
          <w:bCs/>
          <w:sz w:val="24"/>
          <w:szCs w:val="24"/>
        </w:rPr>
      </w:pPr>
      <w:r w:rsidRPr="00317EAD">
        <w:rPr>
          <w:rFonts w:asciiTheme="minorHAnsi" w:hAnsiTheme="minorHAnsi" w:cstheme="minorHAnsi"/>
          <w:b/>
          <w:bCs/>
          <w:sz w:val="24"/>
          <w:szCs w:val="24"/>
        </w:rPr>
        <w:t>Kit Marrs</w:t>
      </w:r>
    </w:p>
    <w:p w14:paraId="5C79CE1C" w14:textId="77777777" w:rsidR="006E0957" w:rsidRPr="00317EAD" w:rsidRDefault="006E0957" w:rsidP="00B55BF0">
      <w:pPr>
        <w:spacing w:after="240" w:line="240" w:lineRule="auto"/>
        <w:ind w:left="-5"/>
        <w:jc w:val="left"/>
        <w:rPr>
          <w:rFonts w:asciiTheme="minorHAnsi" w:hAnsiTheme="minorHAnsi" w:cstheme="minorHAnsi"/>
          <w:sz w:val="24"/>
          <w:szCs w:val="24"/>
        </w:rPr>
      </w:pPr>
      <w:r w:rsidRPr="00317EAD">
        <w:rPr>
          <w:rFonts w:asciiTheme="minorHAnsi" w:hAnsiTheme="minorHAnsi" w:cstheme="minorHAnsi"/>
          <w:sz w:val="24"/>
          <w:szCs w:val="24"/>
        </w:rPr>
        <w:t>President &amp; CEO</w:t>
      </w:r>
      <w:r>
        <w:rPr>
          <w:rFonts w:asciiTheme="minorHAnsi" w:hAnsiTheme="minorHAnsi" w:cstheme="minorHAnsi"/>
          <w:sz w:val="24"/>
          <w:szCs w:val="24"/>
        </w:rPr>
        <w:br/>
      </w:r>
      <w:hyperlink r:id="rId9" w:history="1">
        <w:r w:rsidRPr="00317EAD">
          <w:rPr>
            <w:rStyle w:val="Hyperlink"/>
            <w:rFonts w:asciiTheme="minorHAnsi" w:hAnsiTheme="minorHAnsi" w:cstheme="minorHAnsi"/>
            <w:sz w:val="24"/>
            <w:szCs w:val="24"/>
          </w:rPr>
          <w:t>kit@westernalaskaminerals.com</w:t>
        </w:r>
      </w:hyperlink>
      <w:r>
        <w:rPr>
          <w:rStyle w:val="Hyperlink"/>
          <w:rFonts w:asciiTheme="minorHAnsi" w:hAnsiTheme="minorHAnsi" w:cstheme="minorHAnsi"/>
          <w:sz w:val="24"/>
          <w:szCs w:val="24"/>
        </w:rPr>
        <w:br/>
      </w:r>
      <w:r w:rsidRPr="00317EAD">
        <w:rPr>
          <w:rFonts w:asciiTheme="minorHAnsi" w:hAnsiTheme="minorHAnsi" w:cstheme="minorHAnsi"/>
          <w:sz w:val="24"/>
          <w:szCs w:val="24"/>
        </w:rPr>
        <w:t>Phone: 1-520-200-1667</w:t>
      </w:r>
    </w:p>
    <w:p w14:paraId="47E4DC9E" w14:textId="305AB417" w:rsidR="006E0957" w:rsidRPr="00317EAD" w:rsidRDefault="006E0957" w:rsidP="00B55BF0">
      <w:pPr>
        <w:spacing w:after="240" w:line="240" w:lineRule="auto"/>
        <w:ind w:left="-5"/>
        <w:jc w:val="left"/>
        <w:rPr>
          <w:rFonts w:asciiTheme="minorHAnsi" w:hAnsiTheme="minorHAnsi"/>
          <w:b/>
          <w:sz w:val="24"/>
          <w:szCs w:val="24"/>
        </w:rPr>
      </w:pPr>
      <w:r w:rsidRPr="00317EAD">
        <w:rPr>
          <w:rFonts w:asciiTheme="minorHAnsi" w:hAnsiTheme="minorHAnsi"/>
          <w:b/>
          <w:sz w:val="24"/>
          <w:szCs w:val="24"/>
        </w:rPr>
        <w:t xml:space="preserve">For further </w:t>
      </w:r>
      <w:r w:rsidR="0019337D" w:rsidRPr="00317EAD">
        <w:rPr>
          <w:rFonts w:asciiTheme="minorHAnsi" w:hAnsiTheme="minorHAnsi"/>
          <w:b/>
          <w:sz w:val="24"/>
          <w:szCs w:val="24"/>
        </w:rPr>
        <w:t>information,</w:t>
      </w:r>
      <w:r w:rsidRPr="00317EAD">
        <w:rPr>
          <w:rFonts w:asciiTheme="minorHAnsi" w:hAnsiTheme="minorHAnsi"/>
          <w:b/>
          <w:sz w:val="24"/>
          <w:szCs w:val="24"/>
        </w:rPr>
        <w:t xml:space="preserve"> please contact:</w:t>
      </w:r>
    </w:p>
    <w:p w14:paraId="31F06813" w14:textId="77777777" w:rsidR="006E0957" w:rsidRPr="00317EAD" w:rsidRDefault="006E0957" w:rsidP="00B55BF0">
      <w:pPr>
        <w:spacing w:after="240" w:line="240" w:lineRule="auto"/>
        <w:ind w:left="-5"/>
        <w:jc w:val="left"/>
        <w:rPr>
          <w:rFonts w:asciiTheme="minorHAnsi" w:hAnsiTheme="minorHAnsi" w:cstheme="minorHAnsi"/>
          <w:sz w:val="24"/>
          <w:szCs w:val="24"/>
        </w:rPr>
      </w:pPr>
      <w:r w:rsidRPr="00317EAD">
        <w:rPr>
          <w:rFonts w:asciiTheme="minorHAnsi" w:hAnsiTheme="minorHAnsi" w:cstheme="minorHAnsi"/>
          <w:sz w:val="24"/>
          <w:szCs w:val="24"/>
        </w:rPr>
        <w:t>Vanessa Bogaert, Director of Corporate Communications/IR</w:t>
      </w:r>
      <w:r>
        <w:rPr>
          <w:rFonts w:asciiTheme="minorHAnsi" w:hAnsiTheme="minorHAnsi" w:cstheme="minorHAnsi"/>
          <w:sz w:val="24"/>
          <w:szCs w:val="24"/>
        </w:rPr>
        <w:br/>
      </w:r>
      <w:hyperlink r:id="rId10" w:history="1">
        <w:r w:rsidRPr="00317EAD">
          <w:rPr>
            <w:rStyle w:val="Hyperlink"/>
            <w:rFonts w:asciiTheme="minorHAnsi" w:hAnsiTheme="minorHAnsi" w:cstheme="minorHAnsi"/>
            <w:sz w:val="24"/>
            <w:szCs w:val="24"/>
          </w:rPr>
          <w:t>vanessa@westernalaskaminerals.com</w:t>
        </w:r>
      </w:hyperlink>
    </w:p>
    <w:p w14:paraId="6ED57019" w14:textId="77777777" w:rsidR="006E0957" w:rsidRPr="00317EAD" w:rsidRDefault="006E0957" w:rsidP="00B55BF0">
      <w:pPr>
        <w:spacing w:after="240" w:line="240" w:lineRule="auto"/>
        <w:ind w:left="-5"/>
        <w:rPr>
          <w:rFonts w:asciiTheme="minorHAnsi" w:hAnsiTheme="minorHAnsi" w:cstheme="minorHAnsi"/>
          <w:sz w:val="24"/>
          <w:szCs w:val="24"/>
        </w:rPr>
      </w:pPr>
      <w:r w:rsidRPr="00317EAD">
        <w:rPr>
          <w:rFonts w:asciiTheme="minorHAnsi" w:hAnsiTheme="minorHAnsi" w:cstheme="minorHAnsi"/>
          <w:sz w:val="24"/>
          <w:szCs w:val="24"/>
        </w:rPr>
        <w:t xml:space="preserve">Or visit our website at: </w:t>
      </w:r>
      <w:hyperlink r:id="rId11" w:history="1">
        <w:r w:rsidRPr="00794282">
          <w:rPr>
            <w:rStyle w:val="Hyperlink"/>
            <w:rFonts w:asciiTheme="minorHAnsi" w:hAnsiTheme="minorHAnsi" w:cstheme="minorHAnsi"/>
            <w:sz w:val="24"/>
            <w:szCs w:val="24"/>
          </w:rPr>
          <w:t>www.westernalaskaminerals.com</w:t>
        </w:r>
      </w:hyperlink>
      <w:r>
        <w:rPr>
          <w:rFonts w:asciiTheme="minorHAnsi" w:hAnsiTheme="minorHAnsi" w:cstheme="minorHAnsi"/>
          <w:sz w:val="24"/>
          <w:szCs w:val="24"/>
        </w:rPr>
        <w:t xml:space="preserve"> </w:t>
      </w:r>
    </w:p>
    <w:p w14:paraId="76378460" w14:textId="70F13E8D" w:rsidR="00F81D76" w:rsidRPr="006E0957" w:rsidRDefault="006E0957" w:rsidP="00B55BF0">
      <w:pPr>
        <w:spacing w:after="240" w:line="240" w:lineRule="auto"/>
        <w:ind w:left="0" w:right="75" w:firstLine="0"/>
        <w:rPr>
          <w:rFonts w:asciiTheme="minorHAnsi" w:hAnsiTheme="minorHAnsi"/>
          <w:sz w:val="24"/>
          <w:szCs w:val="24"/>
        </w:rPr>
      </w:pPr>
      <w:r w:rsidRPr="00317EAD">
        <w:rPr>
          <w:rFonts w:asciiTheme="minorHAnsi" w:hAnsiTheme="minorHAnsi"/>
          <w:i/>
          <w:sz w:val="24"/>
          <w:szCs w:val="24"/>
        </w:rPr>
        <w:t>Neither TSX Venture Exchange nor its Regulation Services Provider (as that term is defined in the policies of the TSX Venture Exchange) accepts responsibility for the adequacy or accuracy of this release.</w:t>
      </w:r>
    </w:p>
    <w:sectPr w:rsidR="00F81D76" w:rsidRPr="006E0957" w:rsidSect="006E0957">
      <w:headerReference w:type="even" r:id="rId12"/>
      <w:footerReference w:type="default" r:id="rId13"/>
      <w:footerReference w:type="first" r:id="rId14"/>
      <w:pgSz w:w="12240" w:h="15840"/>
      <w:pgMar w:top="1440" w:right="1439" w:bottom="1440" w:left="1440" w:header="720" w:footer="54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93522" w14:textId="77777777" w:rsidR="006075F6" w:rsidRDefault="006075F6" w:rsidP="00F44190">
      <w:pPr>
        <w:spacing w:after="0" w:line="240" w:lineRule="auto"/>
      </w:pPr>
      <w:r>
        <w:separator/>
      </w:r>
    </w:p>
  </w:endnote>
  <w:endnote w:type="continuationSeparator" w:id="0">
    <w:p w14:paraId="13629DBD" w14:textId="77777777" w:rsidR="006075F6" w:rsidRDefault="006075F6" w:rsidP="00F44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AB31" w14:textId="60F6F933" w:rsidR="006E0957" w:rsidRDefault="006E0957" w:rsidP="006E0957">
    <w:pPr>
      <w:pStyle w:val="Footer"/>
      <w:spacing w:line="180" w:lineRule="exact"/>
      <w:ind w:left="-144"/>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ABF4" w14:textId="329388E1" w:rsidR="005924A5" w:rsidRDefault="005924A5" w:rsidP="00B91F80">
    <w:pPr>
      <w:pStyle w:val="Footer"/>
      <w:ind w:left="-14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B8DA8" w14:textId="77777777" w:rsidR="006075F6" w:rsidRDefault="006075F6" w:rsidP="00F44190">
      <w:pPr>
        <w:spacing w:after="0" w:line="240" w:lineRule="auto"/>
      </w:pPr>
      <w:r>
        <w:separator/>
      </w:r>
    </w:p>
  </w:footnote>
  <w:footnote w:type="continuationSeparator" w:id="0">
    <w:p w14:paraId="124F9E23" w14:textId="77777777" w:rsidR="006075F6" w:rsidRDefault="006075F6" w:rsidP="00F44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5003" w14:textId="77777777" w:rsidR="00885834" w:rsidRDefault="00000000">
    <w:pPr>
      <w:pStyle w:val="Header"/>
    </w:pPr>
    <w:r>
      <w:rPr>
        <w:noProof/>
      </w:rPr>
      <w:pict w14:anchorId="7D64F9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9726834" o:spid="_x0000_s1025" type="#_x0000_t136" alt="" style="position:absolute;left:0;text-align:left;margin-left:0;margin-top:0;width:468pt;height:156pt;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3930"/>
    <w:multiLevelType w:val="hybridMultilevel"/>
    <w:tmpl w:val="4FE8E55C"/>
    <w:lvl w:ilvl="0" w:tplc="8A1A7E16">
      <w:start w:val="1"/>
      <w:numFmt w:val="decimal"/>
      <w:lvlText w:val="%1."/>
      <w:lvlJc w:val="left"/>
      <w:pPr>
        <w:ind w:left="72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16A96"/>
    <w:multiLevelType w:val="hybridMultilevel"/>
    <w:tmpl w:val="9730A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5F75E5"/>
    <w:multiLevelType w:val="hybridMultilevel"/>
    <w:tmpl w:val="43B022FC"/>
    <w:lvl w:ilvl="0" w:tplc="8540915E">
      <w:start w:val="1"/>
      <w:numFmt w:val="bullet"/>
      <w:lvlText w:val=""/>
      <w:lvlJc w:val="left"/>
      <w:pPr>
        <w:tabs>
          <w:tab w:val="num" w:pos="720"/>
        </w:tabs>
        <w:ind w:left="720" w:hanging="360"/>
      </w:pPr>
      <w:rPr>
        <w:rFonts w:ascii="Symbol" w:hAnsi="Symbol" w:hint="default"/>
      </w:rPr>
    </w:lvl>
    <w:lvl w:ilvl="1" w:tplc="5D74AE62" w:tentative="1">
      <w:start w:val="1"/>
      <w:numFmt w:val="bullet"/>
      <w:lvlText w:val=""/>
      <w:lvlJc w:val="left"/>
      <w:pPr>
        <w:tabs>
          <w:tab w:val="num" w:pos="1440"/>
        </w:tabs>
        <w:ind w:left="1440" w:hanging="360"/>
      </w:pPr>
      <w:rPr>
        <w:rFonts w:ascii="Symbol" w:hAnsi="Symbol" w:hint="default"/>
      </w:rPr>
    </w:lvl>
    <w:lvl w:ilvl="2" w:tplc="9940A08C" w:tentative="1">
      <w:start w:val="1"/>
      <w:numFmt w:val="bullet"/>
      <w:lvlText w:val=""/>
      <w:lvlJc w:val="left"/>
      <w:pPr>
        <w:tabs>
          <w:tab w:val="num" w:pos="2160"/>
        </w:tabs>
        <w:ind w:left="2160" w:hanging="360"/>
      </w:pPr>
      <w:rPr>
        <w:rFonts w:ascii="Symbol" w:hAnsi="Symbol" w:hint="default"/>
      </w:rPr>
    </w:lvl>
    <w:lvl w:ilvl="3" w:tplc="CB3C632C" w:tentative="1">
      <w:start w:val="1"/>
      <w:numFmt w:val="bullet"/>
      <w:lvlText w:val=""/>
      <w:lvlJc w:val="left"/>
      <w:pPr>
        <w:tabs>
          <w:tab w:val="num" w:pos="2880"/>
        </w:tabs>
        <w:ind w:left="2880" w:hanging="360"/>
      </w:pPr>
      <w:rPr>
        <w:rFonts w:ascii="Symbol" w:hAnsi="Symbol" w:hint="default"/>
      </w:rPr>
    </w:lvl>
    <w:lvl w:ilvl="4" w:tplc="E47E68BC" w:tentative="1">
      <w:start w:val="1"/>
      <w:numFmt w:val="bullet"/>
      <w:lvlText w:val=""/>
      <w:lvlJc w:val="left"/>
      <w:pPr>
        <w:tabs>
          <w:tab w:val="num" w:pos="3600"/>
        </w:tabs>
        <w:ind w:left="3600" w:hanging="360"/>
      </w:pPr>
      <w:rPr>
        <w:rFonts w:ascii="Symbol" w:hAnsi="Symbol" w:hint="default"/>
      </w:rPr>
    </w:lvl>
    <w:lvl w:ilvl="5" w:tplc="7194B646" w:tentative="1">
      <w:start w:val="1"/>
      <w:numFmt w:val="bullet"/>
      <w:lvlText w:val=""/>
      <w:lvlJc w:val="left"/>
      <w:pPr>
        <w:tabs>
          <w:tab w:val="num" w:pos="4320"/>
        </w:tabs>
        <w:ind w:left="4320" w:hanging="360"/>
      </w:pPr>
      <w:rPr>
        <w:rFonts w:ascii="Symbol" w:hAnsi="Symbol" w:hint="default"/>
      </w:rPr>
    </w:lvl>
    <w:lvl w:ilvl="6" w:tplc="0BB2034A" w:tentative="1">
      <w:start w:val="1"/>
      <w:numFmt w:val="bullet"/>
      <w:lvlText w:val=""/>
      <w:lvlJc w:val="left"/>
      <w:pPr>
        <w:tabs>
          <w:tab w:val="num" w:pos="5040"/>
        </w:tabs>
        <w:ind w:left="5040" w:hanging="360"/>
      </w:pPr>
      <w:rPr>
        <w:rFonts w:ascii="Symbol" w:hAnsi="Symbol" w:hint="default"/>
      </w:rPr>
    </w:lvl>
    <w:lvl w:ilvl="7" w:tplc="A328E422" w:tentative="1">
      <w:start w:val="1"/>
      <w:numFmt w:val="bullet"/>
      <w:lvlText w:val=""/>
      <w:lvlJc w:val="left"/>
      <w:pPr>
        <w:tabs>
          <w:tab w:val="num" w:pos="5760"/>
        </w:tabs>
        <w:ind w:left="5760" w:hanging="360"/>
      </w:pPr>
      <w:rPr>
        <w:rFonts w:ascii="Symbol" w:hAnsi="Symbol" w:hint="default"/>
      </w:rPr>
    </w:lvl>
    <w:lvl w:ilvl="8" w:tplc="82A6A61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5AB5020"/>
    <w:multiLevelType w:val="multilevel"/>
    <w:tmpl w:val="D5D60DC8"/>
    <w:lvl w:ilvl="0">
      <w:start w:val="1"/>
      <w:numFmt w:val="decimal"/>
      <w:lvlRestart w:val="0"/>
      <w:pStyle w:val="Heading1"/>
      <w:lvlText w:val="%1."/>
      <w:lvlJc w:val="left"/>
      <w:pPr>
        <w:tabs>
          <w:tab w:val="num" w:pos="720"/>
        </w:tabs>
        <w:ind w:left="720" w:hanging="720"/>
      </w:pPr>
      <w:rPr>
        <w:rFonts w:hint="default"/>
        <w:b w:val="0"/>
        <w:i w:val="0"/>
        <w:caps w:val="0"/>
        <w:color w:val="010000"/>
        <w:u w:val="none"/>
      </w:rPr>
    </w:lvl>
    <w:lvl w:ilvl="1">
      <w:start w:val="1"/>
      <w:numFmt w:val="lowerLetter"/>
      <w:pStyle w:val="Heading2"/>
      <w:lvlText w:val="(%2)"/>
      <w:lvlJc w:val="left"/>
      <w:pPr>
        <w:tabs>
          <w:tab w:val="num" w:pos="1440"/>
        </w:tabs>
        <w:ind w:left="1440" w:hanging="720"/>
      </w:pPr>
      <w:rPr>
        <w:rFonts w:ascii="Times New Roman" w:hAnsi="Times New Roman" w:hint="default"/>
        <w:caps w:val="0"/>
        <w:color w:val="010000"/>
        <w:sz w:val="20"/>
        <w:u w:val="none"/>
      </w:rPr>
    </w:lvl>
    <w:lvl w:ilvl="2">
      <w:start w:val="1"/>
      <w:numFmt w:val="lowerRoman"/>
      <w:pStyle w:val="Heading3"/>
      <w:lvlText w:val="(%3)"/>
      <w:lvlJc w:val="left"/>
      <w:pPr>
        <w:tabs>
          <w:tab w:val="num" w:pos="2160"/>
        </w:tabs>
        <w:ind w:left="2160" w:hanging="720"/>
      </w:pPr>
      <w:rPr>
        <w:rFonts w:ascii="Times New Roman" w:hAnsi="Times New Roman" w:hint="default"/>
        <w:b w:val="0"/>
        <w:i w:val="0"/>
        <w:caps w:val="0"/>
        <w:color w:val="010000"/>
        <w:sz w:val="20"/>
        <w:u w:val="none"/>
      </w:rPr>
    </w:lvl>
    <w:lvl w:ilvl="3">
      <w:start w:val="1"/>
      <w:numFmt w:val="upperLetter"/>
      <w:pStyle w:val="Heading4"/>
      <w:lvlText w:val="(%4)"/>
      <w:lvlJc w:val="left"/>
      <w:pPr>
        <w:tabs>
          <w:tab w:val="num" w:pos="2880"/>
        </w:tabs>
        <w:ind w:left="2880" w:hanging="720"/>
      </w:pPr>
      <w:rPr>
        <w:rFonts w:ascii="Times New Roman" w:hAnsi="Times New Roman" w:cs="Times New Roman" w:hint="default"/>
        <w:caps w:val="0"/>
        <w:color w:val="010000"/>
        <w:sz w:val="20"/>
        <w:u w:val="none"/>
      </w:rPr>
    </w:lvl>
    <w:lvl w:ilvl="4">
      <w:start w:val="1"/>
      <w:numFmt w:val="lowerLetter"/>
      <w:pStyle w:val="Heading5"/>
      <w:lvlText w:val="%5."/>
      <w:lvlJc w:val="left"/>
      <w:pPr>
        <w:tabs>
          <w:tab w:val="num" w:pos="3600"/>
        </w:tabs>
        <w:ind w:left="3600" w:hanging="720"/>
      </w:pPr>
      <w:rPr>
        <w:rFonts w:hint="default"/>
        <w:caps w:val="0"/>
        <w:color w:val="010000"/>
        <w:u w:val="none"/>
      </w:rPr>
    </w:lvl>
    <w:lvl w:ilvl="5">
      <w:start w:val="1"/>
      <w:numFmt w:val="lowerRoman"/>
      <w:pStyle w:val="Heading6"/>
      <w:lvlText w:val="%6."/>
      <w:lvlJc w:val="left"/>
      <w:pPr>
        <w:tabs>
          <w:tab w:val="num" w:pos="4320"/>
        </w:tabs>
        <w:ind w:left="4320" w:hanging="720"/>
      </w:pPr>
      <w:rPr>
        <w:rFonts w:hint="default"/>
        <w:caps w:val="0"/>
        <w:color w:val="010000"/>
        <w:u w:val="none"/>
      </w:rPr>
    </w:lvl>
    <w:lvl w:ilvl="6">
      <w:start w:val="1"/>
      <w:numFmt w:val="decimal"/>
      <w:pStyle w:val="Heading7"/>
      <w:lvlText w:val="%7)"/>
      <w:lvlJc w:val="left"/>
      <w:pPr>
        <w:tabs>
          <w:tab w:val="num" w:pos="5040"/>
        </w:tabs>
        <w:ind w:left="5040" w:hanging="720"/>
      </w:pPr>
      <w:rPr>
        <w:rFonts w:hint="default"/>
        <w:caps w:val="0"/>
        <w:color w:val="010000"/>
        <w:u w:val="none"/>
      </w:rPr>
    </w:lvl>
    <w:lvl w:ilvl="7">
      <w:start w:val="1"/>
      <w:numFmt w:val="lowerLetter"/>
      <w:pStyle w:val="Heading8"/>
      <w:lvlText w:val="%8)"/>
      <w:lvlJc w:val="left"/>
      <w:pPr>
        <w:tabs>
          <w:tab w:val="num" w:pos="5760"/>
        </w:tabs>
        <w:ind w:left="5760" w:hanging="720"/>
      </w:pPr>
      <w:rPr>
        <w:rFonts w:hint="default"/>
        <w:caps w:val="0"/>
        <w:color w:val="010000"/>
        <w:u w:val="none"/>
      </w:rPr>
    </w:lvl>
    <w:lvl w:ilvl="8">
      <w:start w:val="1"/>
      <w:numFmt w:val="lowerRoman"/>
      <w:pStyle w:val="Heading9"/>
      <w:lvlText w:val="%9)"/>
      <w:lvlJc w:val="left"/>
      <w:pPr>
        <w:tabs>
          <w:tab w:val="num" w:pos="6480"/>
        </w:tabs>
        <w:ind w:left="6480" w:hanging="720"/>
      </w:pPr>
      <w:rPr>
        <w:rFonts w:hint="default"/>
        <w:caps w:val="0"/>
        <w:color w:val="010000"/>
        <w:u w:val="none"/>
      </w:rPr>
    </w:lvl>
  </w:abstractNum>
  <w:abstractNum w:abstractNumId="4" w15:restartNumberingAfterBreak="0">
    <w:nsid w:val="55480421"/>
    <w:multiLevelType w:val="hybridMultilevel"/>
    <w:tmpl w:val="35E8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721580">
    <w:abstractNumId w:val="3"/>
  </w:num>
  <w:num w:numId="2" w16cid:durableId="6151393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7783799">
    <w:abstractNumId w:val="0"/>
  </w:num>
  <w:num w:numId="4" w16cid:durableId="1656447499">
    <w:abstractNumId w:val="2"/>
  </w:num>
  <w:num w:numId="5" w16cid:durableId="2074810765">
    <w:abstractNumId w:val="4"/>
  </w:num>
  <w:num w:numId="6" w16cid:durableId="43876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 w:name="ForteTempFile" w:val="C:\Users\Natalie\AppData\Local\Temp\39b8892d-3156-45cb-82bc-018106fb9e11.docx"/>
    <w:docVar w:name="ndGeneratedStamp" w:val="1375-6920-3466, v. 2"/>
    <w:docVar w:name="ndGeneratedStampLocation" w:val="ExceptFirst"/>
    <w:docVar w:name="zzmp10LastTrailerInserted" w:val="^`~#mp!@I;⌡#Z┙┧&lt;5;}ŖmN⌕Ç3⌟Jò[p„⌒‧ÛßfH⌕‟6!⌖&quot;⌜⁃ťã°©⌏7­î@{2Ɓ⌑I+ÛFá⌂Á‽”⌠©M½W)‪¼ÉŪ¢qCï¥⌖°⌡|v&gt;@Õ\¦#ÛD⌄D* o˟Ƈó^Ü‵C¸‫ °o⌍H1Ð†å{⌂ÔŗTi⌅®•X,©BW;&lt;æNõ⌒mƛtÜGIÈhBÄƂ}:⌎ô²}ÕƁõ⌛⌚Ŝ⌝ÿV§¸“Ofí[õÙ⌇Z⁂AåX:6\^011"/>
    <w:docVar w:name="zzmp10LastTrailerInserted_1078" w:val="^`~#mp!@I;⌡#Z┙┧&lt;5;}ŖmN⌕Ç3⌟Jò[p„⌒‧ÛßfH⌕‟6!⌖&quot;⌜⁃ťã°©⌏7­î@{2Ɓ⌑I+ÛFá⌂Á‽”⌠©M½W)‪¼ÉŪ¢qCï¥⌖°⌡|v&gt;@Õ\¦#ÛD⌄D* o˟Ƈó^Ü‵C¸‫ °o⌍H1Ð†å{⌂ÔŗTi⌅®•X,©BW;&lt;æNõ⌒mƛtÜGIÈhBÄƂ}:⌎ô²}ÕƁõ⌛⌚Ŝ⌝ÿV§¸“Ofí[õÙ⌇Z⁂AåX:6\^011"/>
    <w:docVar w:name="zzmp10mSEGsValidated" w:val="1"/>
  </w:docVars>
  <w:rsids>
    <w:rsidRoot w:val="00F524B6"/>
    <w:rsid w:val="000000BB"/>
    <w:rsid w:val="00002C69"/>
    <w:rsid w:val="000154FB"/>
    <w:rsid w:val="000235A8"/>
    <w:rsid w:val="000236B1"/>
    <w:rsid w:val="00024CCA"/>
    <w:rsid w:val="00031E8F"/>
    <w:rsid w:val="00033C84"/>
    <w:rsid w:val="00037192"/>
    <w:rsid w:val="00037BDE"/>
    <w:rsid w:val="00044A6F"/>
    <w:rsid w:val="0004577C"/>
    <w:rsid w:val="000458B5"/>
    <w:rsid w:val="000479B4"/>
    <w:rsid w:val="00051A7E"/>
    <w:rsid w:val="0005366D"/>
    <w:rsid w:val="0005781E"/>
    <w:rsid w:val="00061C9B"/>
    <w:rsid w:val="00065C45"/>
    <w:rsid w:val="00066C44"/>
    <w:rsid w:val="00070494"/>
    <w:rsid w:val="000715CF"/>
    <w:rsid w:val="0008331D"/>
    <w:rsid w:val="00085957"/>
    <w:rsid w:val="00091BA2"/>
    <w:rsid w:val="000965B0"/>
    <w:rsid w:val="00096841"/>
    <w:rsid w:val="000A2033"/>
    <w:rsid w:val="000B4C50"/>
    <w:rsid w:val="000B7DF7"/>
    <w:rsid w:val="000B7E8A"/>
    <w:rsid w:val="000C124F"/>
    <w:rsid w:val="000D1D73"/>
    <w:rsid w:val="000D36A5"/>
    <w:rsid w:val="000E28F6"/>
    <w:rsid w:val="000E7B1F"/>
    <w:rsid w:val="000F42EA"/>
    <w:rsid w:val="000F6E77"/>
    <w:rsid w:val="001035CE"/>
    <w:rsid w:val="00103D9A"/>
    <w:rsid w:val="00106806"/>
    <w:rsid w:val="0011028E"/>
    <w:rsid w:val="00115E64"/>
    <w:rsid w:val="00116047"/>
    <w:rsid w:val="0012227F"/>
    <w:rsid w:val="00126F82"/>
    <w:rsid w:val="0012725B"/>
    <w:rsid w:val="001309E9"/>
    <w:rsid w:val="0013201E"/>
    <w:rsid w:val="00134A0B"/>
    <w:rsid w:val="001373FE"/>
    <w:rsid w:val="0014040A"/>
    <w:rsid w:val="00140422"/>
    <w:rsid w:val="001420E1"/>
    <w:rsid w:val="0014504C"/>
    <w:rsid w:val="00152595"/>
    <w:rsid w:val="00162A52"/>
    <w:rsid w:val="00164D55"/>
    <w:rsid w:val="0016690C"/>
    <w:rsid w:val="0017033C"/>
    <w:rsid w:val="00170C26"/>
    <w:rsid w:val="0017269B"/>
    <w:rsid w:val="00175A5D"/>
    <w:rsid w:val="00177A43"/>
    <w:rsid w:val="0018062A"/>
    <w:rsid w:val="0018658F"/>
    <w:rsid w:val="00186A2C"/>
    <w:rsid w:val="00192854"/>
    <w:rsid w:val="0019337D"/>
    <w:rsid w:val="00194EAA"/>
    <w:rsid w:val="001A1361"/>
    <w:rsid w:val="001A26D3"/>
    <w:rsid w:val="001A304B"/>
    <w:rsid w:val="001A5C60"/>
    <w:rsid w:val="001B1215"/>
    <w:rsid w:val="001B1FF4"/>
    <w:rsid w:val="001C427F"/>
    <w:rsid w:val="001C6F63"/>
    <w:rsid w:val="001C7338"/>
    <w:rsid w:val="001C74D0"/>
    <w:rsid w:val="001C7B2A"/>
    <w:rsid w:val="001E16CF"/>
    <w:rsid w:val="001E46EF"/>
    <w:rsid w:val="001E4EED"/>
    <w:rsid w:val="001E524B"/>
    <w:rsid w:val="001E7D5A"/>
    <w:rsid w:val="001F0517"/>
    <w:rsid w:val="001F05D9"/>
    <w:rsid w:val="001F18C2"/>
    <w:rsid w:val="001F419F"/>
    <w:rsid w:val="00200BA5"/>
    <w:rsid w:val="00204FC0"/>
    <w:rsid w:val="0021125B"/>
    <w:rsid w:val="002126BB"/>
    <w:rsid w:val="002220B7"/>
    <w:rsid w:val="00223F52"/>
    <w:rsid w:val="00226B06"/>
    <w:rsid w:val="00237BF3"/>
    <w:rsid w:val="00240644"/>
    <w:rsid w:val="002416C3"/>
    <w:rsid w:val="00241E9B"/>
    <w:rsid w:val="00245885"/>
    <w:rsid w:val="00245898"/>
    <w:rsid w:val="00247925"/>
    <w:rsid w:val="0025031A"/>
    <w:rsid w:val="00250FFC"/>
    <w:rsid w:val="002523AC"/>
    <w:rsid w:val="0025310A"/>
    <w:rsid w:val="0025523F"/>
    <w:rsid w:val="00255B78"/>
    <w:rsid w:val="00257BA8"/>
    <w:rsid w:val="00260DE4"/>
    <w:rsid w:val="0026296F"/>
    <w:rsid w:val="002630B8"/>
    <w:rsid w:val="002712B9"/>
    <w:rsid w:val="0027214B"/>
    <w:rsid w:val="00272234"/>
    <w:rsid w:val="002724B7"/>
    <w:rsid w:val="0027329B"/>
    <w:rsid w:val="00274058"/>
    <w:rsid w:val="0027421D"/>
    <w:rsid w:val="00274477"/>
    <w:rsid w:val="00281A29"/>
    <w:rsid w:val="00282C60"/>
    <w:rsid w:val="00286D4B"/>
    <w:rsid w:val="00293451"/>
    <w:rsid w:val="00293D14"/>
    <w:rsid w:val="00294206"/>
    <w:rsid w:val="002A22FF"/>
    <w:rsid w:val="002A47F2"/>
    <w:rsid w:val="002A7A2C"/>
    <w:rsid w:val="002B12B3"/>
    <w:rsid w:val="002B3232"/>
    <w:rsid w:val="002B6D38"/>
    <w:rsid w:val="002B74B5"/>
    <w:rsid w:val="002B7C66"/>
    <w:rsid w:val="002C111B"/>
    <w:rsid w:val="002C11D3"/>
    <w:rsid w:val="002C739E"/>
    <w:rsid w:val="002D3262"/>
    <w:rsid w:val="002D7E03"/>
    <w:rsid w:val="002E350F"/>
    <w:rsid w:val="002E79EE"/>
    <w:rsid w:val="002F0118"/>
    <w:rsid w:val="002F11A0"/>
    <w:rsid w:val="002F2FDF"/>
    <w:rsid w:val="002F3DB6"/>
    <w:rsid w:val="002F47CA"/>
    <w:rsid w:val="002F534C"/>
    <w:rsid w:val="00303EE2"/>
    <w:rsid w:val="003045A1"/>
    <w:rsid w:val="0030515C"/>
    <w:rsid w:val="00305CEC"/>
    <w:rsid w:val="00314769"/>
    <w:rsid w:val="00315A56"/>
    <w:rsid w:val="00324FD3"/>
    <w:rsid w:val="003257F9"/>
    <w:rsid w:val="00334B63"/>
    <w:rsid w:val="00340A35"/>
    <w:rsid w:val="00343C3D"/>
    <w:rsid w:val="00351F5E"/>
    <w:rsid w:val="0035317C"/>
    <w:rsid w:val="00354563"/>
    <w:rsid w:val="00360468"/>
    <w:rsid w:val="0036417D"/>
    <w:rsid w:val="0037250E"/>
    <w:rsid w:val="00383285"/>
    <w:rsid w:val="003902B5"/>
    <w:rsid w:val="00390FFC"/>
    <w:rsid w:val="003945CE"/>
    <w:rsid w:val="003A2465"/>
    <w:rsid w:val="003B6D19"/>
    <w:rsid w:val="003C3075"/>
    <w:rsid w:val="003C6196"/>
    <w:rsid w:val="003D044C"/>
    <w:rsid w:val="003D1211"/>
    <w:rsid w:val="003D1E6A"/>
    <w:rsid w:val="003E17E7"/>
    <w:rsid w:val="003E2475"/>
    <w:rsid w:val="003F3ED2"/>
    <w:rsid w:val="0040046B"/>
    <w:rsid w:val="00407ACD"/>
    <w:rsid w:val="00411FA3"/>
    <w:rsid w:val="00415F56"/>
    <w:rsid w:val="004221AA"/>
    <w:rsid w:val="00422228"/>
    <w:rsid w:val="00431A35"/>
    <w:rsid w:val="00433715"/>
    <w:rsid w:val="00437786"/>
    <w:rsid w:val="00440638"/>
    <w:rsid w:val="00440A9B"/>
    <w:rsid w:val="00440EED"/>
    <w:rsid w:val="0044299F"/>
    <w:rsid w:val="00443CF7"/>
    <w:rsid w:val="00445118"/>
    <w:rsid w:val="00447252"/>
    <w:rsid w:val="004506C6"/>
    <w:rsid w:val="00450BB7"/>
    <w:rsid w:val="00450E35"/>
    <w:rsid w:val="0045300D"/>
    <w:rsid w:val="004657E7"/>
    <w:rsid w:val="00477052"/>
    <w:rsid w:val="00482373"/>
    <w:rsid w:val="004862E9"/>
    <w:rsid w:val="00491A10"/>
    <w:rsid w:val="0049244A"/>
    <w:rsid w:val="004930B4"/>
    <w:rsid w:val="004A28CF"/>
    <w:rsid w:val="004A34F9"/>
    <w:rsid w:val="004A7428"/>
    <w:rsid w:val="004A74BD"/>
    <w:rsid w:val="004B11B7"/>
    <w:rsid w:val="004C5999"/>
    <w:rsid w:val="004C6170"/>
    <w:rsid w:val="004C6BD2"/>
    <w:rsid w:val="004C7B70"/>
    <w:rsid w:val="004E0BEC"/>
    <w:rsid w:val="004E37D4"/>
    <w:rsid w:val="004E3A91"/>
    <w:rsid w:val="004F0B93"/>
    <w:rsid w:val="004F20BF"/>
    <w:rsid w:val="004F2933"/>
    <w:rsid w:val="004F456E"/>
    <w:rsid w:val="004F7F6F"/>
    <w:rsid w:val="00502E6B"/>
    <w:rsid w:val="0050316D"/>
    <w:rsid w:val="00503DA0"/>
    <w:rsid w:val="00504BE5"/>
    <w:rsid w:val="00506044"/>
    <w:rsid w:val="005063B4"/>
    <w:rsid w:val="00506C88"/>
    <w:rsid w:val="005158AD"/>
    <w:rsid w:val="00516D15"/>
    <w:rsid w:val="005174A5"/>
    <w:rsid w:val="00520F32"/>
    <w:rsid w:val="005210D7"/>
    <w:rsid w:val="00524554"/>
    <w:rsid w:val="00524B45"/>
    <w:rsid w:val="00525369"/>
    <w:rsid w:val="00531AF8"/>
    <w:rsid w:val="00534EE3"/>
    <w:rsid w:val="00542088"/>
    <w:rsid w:val="00542C41"/>
    <w:rsid w:val="005441BC"/>
    <w:rsid w:val="00545310"/>
    <w:rsid w:val="00550389"/>
    <w:rsid w:val="005517E8"/>
    <w:rsid w:val="00551DA7"/>
    <w:rsid w:val="00553062"/>
    <w:rsid w:val="005569CD"/>
    <w:rsid w:val="00560DCD"/>
    <w:rsid w:val="00560F4C"/>
    <w:rsid w:val="00562944"/>
    <w:rsid w:val="0056570A"/>
    <w:rsid w:val="005665BA"/>
    <w:rsid w:val="00566C80"/>
    <w:rsid w:val="00567DC7"/>
    <w:rsid w:val="00567F90"/>
    <w:rsid w:val="00570FE6"/>
    <w:rsid w:val="00571FDA"/>
    <w:rsid w:val="00574458"/>
    <w:rsid w:val="00574C27"/>
    <w:rsid w:val="005803B9"/>
    <w:rsid w:val="00580FFC"/>
    <w:rsid w:val="00587140"/>
    <w:rsid w:val="005924A5"/>
    <w:rsid w:val="005964B2"/>
    <w:rsid w:val="005A05E4"/>
    <w:rsid w:val="005B0741"/>
    <w:rsid w:val="005B1B62"/>
    <w:rsid w:val="005B2304"/>
    <w:rsid w:val="005B2E7A"/>
    <w:rsid w:val="005B4030"/>
    <w:rsid w:val="005B4487"/>
    <w:rsid w:val="005B76AF"/>
    <w:rsid w:val="005C0274"/>
    <w:rsid w:val="005C5B0C"/>
    <w:rsid w:val="005C65D1"/>
    <w:rsid w:val="005C76E6"/>
    <w:rsid w:val="005D30E7"/>
    <w:rsid w:val="005D37C0"/>
    <w:rsid w:val="005D4708"/>
    <w:rsid w:val="005D5EC1"/>
    <w:rsid w:val="005D6D43"/>
    <w:rsid w:val="005E41B0"/>
    <w:rsid w:val="005F1613"/>
    <w:rsid w:val="005F35BC"/>
    <w:rsid w:val="005F4E6E"/>
    <w:rsid w:val="00604CA0"/>
    <w:rsid w:val="006073FB"/>
    <w:rsid w:val="006075F6"/>
    <w:rsid w:val="0061092E"/>
    <w:rsid w:val="0061199A"/>
    <w:rsid w:val="00623D59"/>
    <w:rsid w:val="006242DE"/>
    <w:rsid w:val="006248D3"/>
    <w:rsid w:val="0067030F"/>
    <w:rsid w:val="006722C7"/>
    <w:rsid w:val="00676AD0"/>
    <w:rsid w:val="006830F9"/>
    <w:rsid w:val="00683C54"/>
    <w:rsid w:val="00685918"/>
    <w:rsid w:val="00687AF7"/>
    <w:rsid w:val="00694475"/>
    <w:rsid w:val="00695299"/>
    <w:rsid w:val="00695C36"/>
    <w:rsid w:val="006A0F66"/>
    <w:rsid w:val="006A1433"/>
    <w:rsid w:val="006A2455"/>
    <w:rsid w:val="006A51B4"/>
    <w:rsid w:val="006B168F"/>
    <w:rsid w:val="006B4F6B"/>
    <w:rsid w:val="006C0463"/>
    <w:rsid w:val="006C2323"/>
    <w:rsid w:val="006C3BCF"/>
    <w:rsid w:val="006C4EEC"/>
    <w:rsid w:val="006C50B9"/>
    <w:rsid w:val="006C5985"/>
    <w:rsid w:val="006C7E7F"/>
    <w:rsid w:val="006D15C2"/>
    <w:rsid w:val="006D1A1F"/>
    <w:rsid w:val="006D50A3"/>
    <w:rsid w:val="006E0957"/>
    <w:rsid w:val="006E4639"/>
    <w:rsid w:val="006E490D"/>
    <w:rsid w:val="006E4A24"/>
    <w:rsid w:val="006E7FD7"/>
    <w:rsid w:val="006F0E86"/>
    <w:rsid w:val="006F0F76"/>
    <w:rsid w:val="006F581E"/>
    <w:rsid w:val="0070337F"/>
    <w:rsid w:val="00704A5E"/>
    <w:rsid w:val="0070557A"/>
    <w:rsid w:val="0070697F"/>
    <w:rsid w:val="00707E82"/>
    <w:rsid w:val="007107C0"/>
    <w:rsid w:val="007126FE"/>
    <w:rsid w:val="00712CB0"/>
    <w:rsid w:val="00717087"/>
    <w:rsid w:val="00725E91"/>
    <w:rsid w:val="00732F88"/>
    <w:rsid w:val="00736E81"/>
    <w:rsid w:val="00741C4B"/>
    <w:rsid w:val="00743D77"/>
    <w:rsid w:val="00746909"/>
    <w:rsid w:val="00746F22"/>
    <w:rsid w:val="0074738C"/>
    <w:rsid w:val="007502F1"/>
    <w:rsid w:val="007511EE"/>
    <w:rsid w:val="00756DD0"/>
    <w:rsid w:val="0076013E"/>
    <w:rsid w:val="0076482F"/>
    <w:rsid w:val="007652B3"/>
    <w:rsid w:val="0076592A"/>
    <w:rsid w:val="00767BBE"/>
    <w:rsid w:val="007707DE"/>
    <w:rsid w:val="00770CE9"/>
    <w:rsid w:val="007801DB"/>
    <w:rsid w:val="0078296F"/>
    <w:rsid w:val="00787D4E"/>
    <w:rsid w:val="00792162"/>
    <w:rsid w:val="00792A9E"/>
    <w:rsid w:val="00793D51"/>
    <w:rsid w:val="00794866"/>
    <w:rsid w:val="00797CA3"/>
    <w:rsid w:val="007A435E"/>
    <w:rsid w:val="007A7729"/>
    <w:rsid w:val="007A7AC2"/>
    <w:rsid w:val="007B03FD"/>
    <w:rsid w:val="007B1318"/>
    <w:rsid w:val="007B15F0"/>
    <w:rsid w:val="007B190D"/>
    <w:rsid w:val="007B726E"/>
    <w:rsid w:val="007C0790"/>
    <w:rsid w:val="007C19BA"/>
    <w:rsid w:val="007C3D6C"/>
    <w:rsid w:val="007C427C"/>
    <w:rsid w:val="007C7DDE"/>
    <w:rsid w:val="007D2E87"/>
    <w:rsid w:val="007D3328"/>
    <w:rsid w:val="007D5A60"/>
    <w:rsid w:val="007E12A0"/>
    <w:rsid w:val="007E2C4A"/>
    <w:rsid w:val="007F1EB9"/>
    <w:rsid w:val="007F297D"/>
    <w:rsid w:val="007F5EB2"/>
    <w:rsid w:val="00800AC8"/>
    <w:rsid w:val="00800C61"/>
    <w:rsid w:val="008014C5"/>
    <w:rsid w:val="00804366"/>
    <w:rsid w:val="0080562D"/>
    <w:rsid w:val="0081187C"/>
    <w:rsid w:val="0081327A"/>
    <w:rsid w:val="008165A6"/>
    <w:rsid w:val="00825ED8"/>
    <w:rsid w:val="00827D1D"/>
    <w:rsid w:val="00830D67"/>
    <w:rsid w:val="00833424"/>
    <w:rsid w:val="008360AE"/>
    <w:rsid w:val="00836361"/>
    <w:rsid w:val="00836B13"/>
    <w:rsid w:val="00840803"/>
    <w:rsid w:val="00845FCD"/>
    <w:rsid w:val="00846233"/>
    <w:rsid w:val="00847003"/>
    <w:rsid w:val="00851971"/>
    <w:rsid w:val="00855711"/>
    <w:rsid w:val="00860919"/>
    <w:rsid w:val="00861848"/>
    <w:rsid w:val="00862692"/>
    <w:rsid w:val="0086590F"/>
    <w:rsid w:val="00871B4E"/>
    <w:rsid w:val="008726F8"/>
    <w:rsid w:val="00885834"/>
    <w:rsid w:val="00885BA4"/>
    <w:rsid w:val="00886B81"/>
    <w:rsid w:val="00887752"/>
    <w:rsid w:val="008921EF"/>
    <w:rsid w:val="00897E7F"/>
    <w:rsid w:val="008B1228"/>
    <w:rsid w:val="008B78B9"/>
    <w:rsid w:val="008C526E"/>
    <w:rsid w:val="008D525E"/>
    <w:rsid w:val="008D57FA"/>
    <w:rsid w:val="008D6524"/>
    <w:rsid w:val="008D6811"/>
    <w:rsid w:val="008E3958"/>
    <w:rsid w:val="008E72CB"/>
    <w:rsid w:val="008F022B"/>
    <w:rsid w:val="008F176B"/>
    <w:rsid w:val="009014AA"/>
    <w:rsid w:val="0090524E"/>
    <w:rsid w:val="00907940"/>
    <w:rsid w:val="009164BB"/>
    <w:rsid w:val="00917DCE"/>
    <w:rsid w:val="009215AA"/>
    <w:rsid w:val="00924D6A"/>
    <w:rsid w:val="009257FB"/>
    <w:rsid w:val="00940EC6"/>
    <w:rsid w:val="009540AE"/>
    <w:rsid w:val="00960C14"/>
    <w:rsid w:val="00961BBF"/>
    <w:rsid w:val="009751F9"/>
    <w:rsid w:val="009776F6"/>
    <w:rsid w:val="00981CBB"/>
    <w:rsid w:val="009911B7"/>
    <w:rsid w:val="0099167C"/>
    <w:rsid w:val="0099412B"/>
    <w:rsid w:val="0099539A"/>
    <w:rsid w:val="009A0701"/>
    <w:rsid w:val="009A0E90"/>
    <w:rsid w:val="009A5599"/>
    <w:rsid w:val="009B1C4F"/>
    <w:rsid w:val="009B1C87"/>
    <w:rsid w:val="009B26AC"/>
    <w:rsid w:val="009B2F74"/>
    <w:rsid w:val="009C3209"/>
    <w:rsid w:val="009C4F2F"/>
    <w:rsid w:val="009C668F"/>
    <w:rsid w:val="009D12E7"/>
    <w:rsid w:val="009D5F39"/>
    <w:rsid w:val="009F24EE"/>
    <w:rsid w:val="009F5E54"/>
    <w:rsid w:val="009F6B29"/>
    <w:rsid w:val="00A01DAC"/>
    <w:rsid w:val="00A02FE1"/>
    <w:rsid w:val="00A05F4C"/>
    <w:rsid w:val="00A0622E"/>
    <w:rsid w:val="00A10320"/>
    <w:rsid w:val="00A162BB"/>
    <w:rsid w:val="00A1752E"/>
    <w:rsid w:val="00A21BD5"/>
    <w:rsid w:val="00A24F12"/>
    <w:rsid w:val="00A26B38"/>
    <w:rsid w:val="00A26E88"/>
    <w:rsid w:val="00A27E00"/>
    <w:rsid w:val="00A35176"/>
    <w:rsid w:val="00A35AA7"/>
    <w:rsid w:val="00A35CF2"/>
    <w:rsid w:val="00A35FC6"/>
    <w:rsid w:val="00A41177"/>
    <w:rsid w:val="00A424E6"/>
    <w:rsid w:val="00A42C54"/>
    <w:rsid w:val="00A52FAA"/>
    <w:rsid w:val="00A53026"/>
    <w:rsid w:val="00A56EC3"/>
    <w:rsid w:val="00A570A5"/>
    <w:rsid w:val="00A60747"/>
    <w:rsid w:val="00A65B3F"/>
    <w:rsid w:val="00A66D14"/>
    <w:rsid w:val="00A70908"/>
    <w:rsid w:val="00A71D8D"/>
    <w:rsid w:val="00A74E75"/>
    <w:rsid w:val="00A75A47"/>
    <w:rsid w:val="00A75E3C"/>
    <w:rsid w:val="00A80531"/>
    <w:rsid w:val="00A81717"/>
    <w:rsid w:val="00A909B9"/>
    <w:rsid w:val="00A90F7B"/>
    <w:rsid w:val="00A97FE5"/>
    <w:rsid w:val="00AA1915"/>
    <w:rsid w:val="00AB0F86"/>
    <w:rsid w:val="00AB4433"/>
    <w:rsid w:val="00AC5162"/>
    <w:rsid w:val="00AE0DCF"/>
    <w:rsid w:val="00AE17F4"/>
    <w:rsid w:val="00AE214A"/>
    <w:rsid w:val="00AE5FBD"/>
    <w:rsid w:val="00AE7A09"/>
    <w:rsid w:val="00AF2012"/>
    <w:rsid w:val="00AF3215"/>
    <w:rsid w:val="00AF5F29"/>
    <w:rsid w:val="00B12484"/>
    <w:rsid w:val="00B133D9"/>
    <w:rsid w:val="00B133FC"/>
    <w:rsid w:val="00B15B16"/>
    <w:rsid w:val="00B16AF8"/>
    <w:rsid w:val="00B1754E"/>
    <w:rsid w:val="00B26A18"/>
    <w:rsid w:val="00B30B2D"/>
    <w:rsid w:val="00B35277"/>
    <w:rsid w:val="00B3549F"/>
    <w:rsid w:val="00B445BA"/>
    <w:rsid w:val="00B4470B"/>
    <w:rsid w:val="00B53E43"/>
    <w:rsid w:val="00B55BF0"/>
    <w:rsid w:val="00B566BB"/>
    <w:rsid w:val="00B56B9E"/>
    <w:rsid w:val="00B56E39"/>
    <w:rsid w:val="00B600A4"/>
    <w:rsid w:val="00B65DFF"/>
    <w:rsid w:val="00B66BA6"/>
    <w:rsid w:val="00B76E30"/>
    <w:rsid w:val="00B82A2B"/>
    <w:rsid w:val="00B85F11"/>
    <w:rsid w:val="00B87A3C"/>
    <w:rsid w:val="00B933C8"/>
    <w:rsid w:val="00BB12C8"/>
    <w:rsid w:val="00BB3477"/>
    <w:rsid w:val="00BB7FBF"/>
    <w:rsid w:val="00BC455A"/>
    <w:rsid w:val="00BD6E83"/>
    <w:rsid w:val="00BE0686"/>
    <w:rsid w:val="00BE64CC"/>
    <w:rsid w:val="00C01700"/>
    <w:rsid w:val="00C03BE7"/>
    <w:rsid w:val="00C04A73"/>
    <w:rsid w:val="00C0742B"/>
    <w:rsid w:val="00C1135C"/>
    <w:rsid w:val="00C12428"/>
    <w:rsid w:val="00C13E9B"/>
    <w:rsid w:val="00C25035"/>
    <w:rsid w:val="00C27930"/>
    <w:rsid w:val="00C31D38"/>
    <w:rsid w:val="00C336E3"/>
    <w:rsid w:val="00C369D6"/>
    <w:rsid w:val="00C42076"/>
    <w:rsid w:val="00C449AC"/>
    <w:rsid w:val="00C464DC"/>
    <w:rsid w:val="00C47148"/>
    <w:rsid w:val="00C54351"/>
    <w:rsid w:val="00C60EDA"/>
    <w:rsid w:val="00C6192C"/>
    <w:rsid w:val="00C63582"/>
    <w:rsid w:val="00C66069"/>
    <w:rsid w:val="00C67BC8"/>
    <w:rsid w:val="00C73C56"/>
    <w:rsid w:val="00C73D6E"/>
    <w:rsid w:val="00C7617B"/>
    <w:rsid w:val="00C819C4"/>
    <w:rsid w:val="00C879CD"/>
    <w:rsid w:val="00C91237"/>
    <w:rsid w:val="00C960B8"/>
    <w:rsid w:val="00C96BAA"/>
    <w:rsid w:val="00CA0B9C"/>
    <w:rsid w:val="00CA0C43"/>
    <w:rsid w:val="00CA2006"/>
    <w:rsid w:val="00CA5ED5"/>
    <w:rsid w:val="00CA6FA9"/>
    <w:rsid w:val="00CA7724"/>
    <w:rsid w:val="00CB622A"/>
    <w:rsid w:val="00CB7E4D"/>
    <w:rsid w:val="00CC5263"/>
    <w:rsid w:val="00CD0155"/>
    <w:rsid w:val="00CD0C2E"/>
    <w:rsid w:val="00CD164F"/>
    <w:rsid w:val="00CD79A7"/>
    <w:rsid w:val="00CE252E"/>
    <w:rsid w:val="00CE4292"/>
    <w:rsid w:val="00CE60A2"/>
    <w:rsid w:val="00CE662A"/>
    <w:rsid w:val="00CF351B"/>
    <w:rsid w:val="00CF45CE"/>
    <w:rsid w:val="00D02241"/>
    <w:rsid w:val="00D05AD6"/>
    <w:rsid w:val="00D06AD1"/>
    <w:rsid w:val="00D14FF5"/>
    <w:rsid w:val="00D15887"/>
    <w:rsid w:val="00D205D5"/>
    <w:rsid w:val="00D217CA"/>
    <w:rsid w:val="00D230C2"/>
    <w:rsid w:val="00D27CFA"/>
    <w:rsid w:val="00D313E8"/>
    <w:rsid w:val="00D32598"/>
    <w:rsid w:val="00D3375A"/>
    <w:rsid w:val="00D342CF"/>
    <w:rsid w:val="00D3588D"/>
    <w:rsid w:val="00D4176D"/>
    <w:rsid w:val="00D448A0"/>
    <w:rsid w:val="00D46611"/>
    <w:rsid w:val="00D5090A"/>
    <w:rsid w:val="00D535FF"/>
    <w:rsid w:val="00D6018B"/>
    <w:rsid w:val="00D6273F"/>
    <w:rsid w:val="00D652E3"/>
    <w:rsid w:val="00D65800"/>
    <w:rsid w:val="00D66D35"/>
    <w:rsid w:val="00D70BF3"/>
    <w:rsid w:val="00D742EA"/>
    <w:rsid w:val="00D74A97"/>
    <w:rsid w:val="00D7734B"/>
    <w:rsid w:val="00D81323"/>
    <w:rsid w:val="00D8276B"/>
    <w:rsid w:val="00D92C6A"/>
    <w:rsid w:val="00D93660"/>
    <w:rsid w:val="00D962D3"/>
    <w:rsid w:val="00DA0DE9"/>
    <w:rsid w:val="00DA1BC6"/>
    <w:rsid w:val="00DA41AD"/>
    <w:rsid w:val="00DB23C8"/>
    <w:rsid w:val="00DB2475"/>
    <w:rsid w:val="00DB3E90"/>
    <w:rsid w:val="00DB4256"/>
    <w:rsid w:val="00DC0010"/>
    <w:rsid w:val="00DC17EC"/>
    <w:rsid w:val="00DC181C"/>
    <w:rsid w:val="00DC5CF2"/>
    <w:rsid w:val="00DE39FC"/>
    <w:rsid w:val="00DE5FBE"/>
    <w:rsid w:val="00DE7B3C"/>
    <w:rsid w:val="00DF0477"/>
    <w:rsid w:val="00DF1D05"/>
    <w:rsid w:val="00DF2C41"/>
    <w:rsid w:val="00DF3CF9"/>
    <w:rsid w:val="00DF77F9"/>
    <w:rsid w:val="00E006DB"/>
    <w:rsid w:val="00E05292"/>
    <w:rsid w:val="00E066EB"/>
    <w:rsid w:val="00E1563F"/>
    <w:rsid w:val="00E158BB"/>
    <w:rsid w:val="00E21272"/>
    <w:rsid w:val="00E23C49"/>
    <w:rsid w:val="00E24FB7"/>
    <w:rsid w:val="00E33A54"/>
    <w:rsid w:val="00E422F3"/>
    <w:rsid w:val="00E45E6C"/>
    <w:rsid w:val="00E479C0"/>
    <w:rsid w:val="00E5016C"/>
    <w:rsid w:val="00E542A6"/>
    <w:rsid w:val="00E55657"/>
    <w:rsid w:val="00E61CBA"/>
    <w:rsid w:val="00E638F3"/>
    <w:rsid w:val="00E658AE"/>
    <w:rsid w:val="00E6643A"/>
    <w:rsid w:val="00E70BAF"/>
    <w:rsid w:val="00E74C4F"/>
    <w:rsid w:val="00E76690"/>
    <w:rsid w:val="00E808DF"/>
    <w:rsid w:val="00E84002"/>
    <w:rsid w:val="00E84718"/>
    <w:rsid w:val="00E85787"/>
    <w:rsid w:val="00E87892"/>
    <w:rsid w:val="00EA072C"/>
    <w:rsid w:val="00EA08CF"/>
    <w:rsid w:val="00EA3CF4"/>
    <w:rsid w:val="00EA4A53"/>
    <w:rsid w:val="00EA69C3"/>
    <w:rsid w:val="00EB03C0"/>
    <w:rsid w:val="00EB2A5C"/>
    <w:rsid w:val="00EB3A6F"/>
    <w:rsid w:val="00EB4DF1"/>
    <w:rsid w:val="00EC070D"/>
    <w:rsid w:val="00EC0E33"/>
    <w:rsid w:val="00EC2713"/>
    <w:rsid w:val="00ED47F7"/>
    <w:rsid w:val="00ED53DA"/>
    <w:rsid w:val="00ED66E2"/>
    <w:rsid w:val="00EF3166"/>
    <w:rsid w:val="00EF7E9F"/>
    <w:rsid w:val="00F00E6F"/>
    <w:rsid w:val="00F00FD7"/>
    <w:rsid w:val="00F011F8"/>
    <w:rsid w:val="00F022DE"/>
    <w:rsid w:val="00F05552"/>
    <w:rsid w:val="00F06790"/>
    <w:rsid w:val="00F07D4E"/>
    <w:rsid w:val="00F135B6"/>
    <w:rsid w:val="00F138DA"/>
    <w:rsid w:val="00F14823"/>
    <w:rsid w:val="00F24A1F"/>
    <w:rsid w:val="00F25649"/>
    <w:rsid w:val="00F2582D"/>
    <w:rsid w:val="00F27A92"/>
    <w:rsid w:val="00F323E5"/>
    <w:rsid w:val="00F32AC9"/>
    <w:rsid w:val="00F354EE"/>
    <w:rsid w:val="00F36E14"/>
    <w:rsid w:val="00F37B67"/>
    <w:rsid w:val="00F42DFE"/>
    <w:rsid w:val="00F44190"/>
    <w:rsid w:val="00F524B6"/>
    <w:rsid w:val="00F52CA6"/>
    <w:rsid w:val="00F54C53"/>
    <w:rsid w:val="00F564B1"/>
    <w:rsid w:val="00F56BA5"/>
    <w:rsid w:val="00F60DC4"/>
    <w:rsid w:val="00F67047"/>
    <w:rsid w:val="00F71045"/>
    <w:rsid w:val="00F7597A"/>
    <w:rsid w:val="00F768D7"/>
    <w:rsid w:val="00F7789B"/>
    <w:rsid w:val="00F81D76"/>
    <w:rsid w:val="00F8370F"/>
    <w:rsid w:val="00F87440"/>
    <w:rsid w:val="00F9058C"/>
    <w:rsid w:val="00F929C8"/>
    <w:rsid w:val="00FA161D"/>
    <w:rsid w:val="00FA6617"/>
    <w:rsid w:val="00FA6D02"/>
    <w:rsid w:val="00FA7E9D"/>
    <w:rsid w:val="00FB3820"/>
    <w:rsid w:val="00FB391F"/>
    <w:rsid w:val="00FB6D20"/>
    <w:rsid w:val="00FC14ED"/>
    <w:rsid w:val="00FC4C34"/>
    <w:rsid w:val="00FC77AE"/>
    <w:rsid w:val="00FD15EF"/>
    <w:rsid w:val="00FD6D45"/>
    <w:rsid w:val="00FE1DC0"/>
    <w:rsid w:val="00FE3EEE"/>
    <w:rsid w:val="00FE4FEE"/>
    <w:rsid w:val="00FE6329"/>
    <w:rsid w:val="00FE7B58"/>
    <w:rsid w:val="00FF1160"/>
    <w:rsid w:val="00FF32E6"/>
    <w:rsid w:val="00FF6BB6"/>
  </w:rsids>
  <m:mathPr>
    <m:mathFont m:val="Cambria Math"/>
    <m:brkBin m:val="before"/>
    <m:brkBinSub m:val="--"/>
    <m:smallFrac/>
    <m:dispDef/>
    <m:lMargin m:val="0"/>
    <m:rMargin m:val="0"/>
    <m:defJc m:val="centerGroup"/>
    <m:wrapIndent m:val="1440"/>
    <m:intLim m:val="subSup"/>
    <m:naryLim m:val="undOvr"/>
  </m:mathPr>
  <w:attachedSchema w:val="urn-legalmacpac-data/10"/>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036DD"/>
  <w15:docId w15:val="{98ED1348-7B4F-4793-8ADD-4B443E9F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215"/>
    <w:pPr>
      <w:spacing w:after="235" w:line="251" w:lineRule="auto"/>
      <w:ind w:left="10" w:hanging="10"/>
      <w:jc w:val="both"/>
    </w:pPr>
    <w:rPr>
      <w:rFonts w:ascii="Times New Roman" w:eastAsia="Times New Roman" w:hAnsi="Times New Roman" w:cs="Times New Roman"/>
      <w:color w:val="000000"/>
      <w:sz w:val="20"/>
    </w:rPr>
  </w:style>
  <w:style w:type="paragraph" w:styleId="Heading1">
    <w:name w:val="heading 1"/>
    <w:basedOn w:val="Normal"/>
    <w:link w:val="Heading1Char"/>
    <w:qFormat/>
    <w:rsid w:val="00250FFC"/>
    <w:pPr>
      <w:numPr>
        <w:numId w:val="1"/>
      </w:numPr>
      <w:spacing w:after="240" w:line="240" w:lineRule="auto"/>
      <w:outlineLvl w:val="0"/>
    </w:pPr>
    <w:rPr>
      <w:rFonts w:eastAsiaTheme="majorEastAsia"/>
      <w:bCs/>
      <w:sz w:val="24"/>
      <w:szCs w:val="28"/>
      <w:lang w:val="en-CA"/>
    </w:rPr>
  </w:style>
  <w:style w:type="paragraph" w:styleId="Heading2">
    <w:name w:val="heading 2"/>
    <w:basedOn w:val="Normal"/>
    <w:link w:val="Heading2Char"/>
    <w:unhideWhenUsed/>
    <w:qFormat/>
    <w:rsid w:val="00250FFC"/>
    <w:pPr>
      <w:numPr>
        <w:ilvl w:val="1"/>
        <w:numId w:val="1"/>
      </w:numPr>
      <w:spacing w:after="240" w:line="240" w:lineRule="auto"/>
      <w:outlineLvl w:val="1"/>
    </w:pPr>
    <w:rPr>
      <w:rFonts w:eastAsiaTheme="majorEastAsia"/>
      <w:bCs/>
      <w:sz w:val="24"/>
      <w:szCs w:val="26"/>
      <w:lang w:val="en-CA"/>
    </w:rPr>
  </w:style>
  <w:style w:type="paragraph" w:styleId="Heading3">
    <w:name w:val="heading 3"/>
    <w:basedOn w:val="Normal"/>
    <w:link w:val="Heading3Char"/>
    <w:unhideWhenUsed/>
    <w:qFormat/>
    <w:rsid w:val="00250FFC"/>
    <w:pPr>
      <w:numPr>
        <w:ilvl w:val="2"/>
        <w:numId w:val="1"/>
      </w:numPr>
      <w:spacing w:after="240" w:line="240" w:lineRule="auto"/>
      <w:outlineLvl w:val="2"/>
    </w:pPr>
    <w:rPr>
      <w:rFonts w:eastAsiaTheme="majorEastAsia"/>
      <w:bCs/>
      <w:sz w:val="24"/>
      <w:lang w:val="en-CA"/>
    </w:rPr>
  </w:style>
  <w:style w:type="paragraph" w:styleId="Heading4">
    <w:name w:val="heading 4"/>
    <w:basedOn w:val="Normal"/>
    <w:link w:val="Heading4Char"/>
    <w:unhideWhenUsed/>
    <w:qFormat/>
    <w:rsid w:val="00250FFC"/>
    <w:pPr>
      <w:numPr>
        <w:ilvl w:val="3"/>
        <w:numId w:val="1"/>
      </w:numPr>
      <w:spacing w:after="240" w:line="240" w:lineRule="auto"/>
      <w:outlineLvl w:val="3"/>
    </w:pPr>
    <w:rPr>
      <w:rFonts w:eastAsiaTheme="majorEastAsia"/>
      <w:bCs/>
      <w:iCs/>
      <w:sz w:val="24"/>
      <w:lang w:val="en-CA"/>
    </w:rPr>
  </w:style>
  <w:style w:type="paragraph" w:styleId="Heading5">
    <w:name w:val="heading 5"/>
    <w:basedOn w:val="Normal"/>
    <w:link w:val="Heading5Char"/>
    <w:unhideWhenUsed/>
    <w:qFormat/>
    <w:rsid w:val="00250FFC"/>
    <w:pPr>
      <w:numPr>
        <w:ilvl w:val="4"/>
        <w:numId w:val="1"/>
      </w:numPr>
      <w:spacing w:after="240" w:line="240" w:lineRule="auto"/>
      <w:outlineLvl w:val="4"/>
    </w:pPr>
    <w:rPr>
      <w:rFonts w:eastAsiaTheme="majorEastAsia"/>
      <w:sz w:val="24"/>
      <w:lang w:val="en-CA"/>
    </w:rPr>
  </w:style>
  <w:style w:type="paragraph" w:styleId="Heading6">
    <w:name w:val="heading 6"/>
    <w:basedOn w:val="Normal"/>
    <w:link w:val="Heading6Char"/>
    <w:unhideWhenUsed/>
    <w:qFormat/>
    <w:rsid w:val="00250FFC"/>
    <w:pPr>
      <w:numPr>
        <w:ilvl w:val="5"/>
        <w:numId w:val="1"/>
      </w:numPr>
      <w:spacing w:after="240" w:line="240" w:lineRule="auto"/>
      <w:outlineLvl w:val="5"/>
    </w:pPr>
    <w:rPr>
      <w:rFonts w:eastAsiaTheme="majorEastAsia"/>
      <w:iCs/>
      <w:sz w:val="24"/>
      <w:lang w:val="en-CA"/>
    </w:rPr>
  </w:style>
  <w:style w:type="paragraph" w:styleId="Heading7">
    <w:name w:val="heading 7"/>
    <w:basedOn w:val="Normal"/>
    <w:link w:val="Heading7Char"/>
    <w:unhideWhenUsed/>
    <w:qFormat/>
    <w:rsid w:val="00250FFC"/>
    <w:pPr>
      <w:numPr>
        <w:ilvl w:val="6"/>
        <w:numId w:val="1"/>
      </w:numPr>
      <w:spacing w:after="240" w:line="240" w:lineRule="auto"/>
      <w:outlineLvl w:val="6"/>
    </w:pPr>
    <w:rPr>
      <w:rFonts w:eastAsiaTheme="majorEastAsia"/>
      <w:iCs/>
      <w:sz w:val="24"/>
      <w:lang w:val="en-CA"/>
    </w:rPr>
  </w:style>
  <w:style w:type="paragraph" w:styleId="Heading8">
    <w:name w:val="heading 8"/>
    <w:basedOn w:val="Normal"/>
    <w:link w:val="Heading8Char"/>
    <w:unhideWhenUsed/>
    <w:qFormat/>
    <w:rsid w:val="00250FFC"/>
    <w:pPr>
      <w:numPr>
        <w:ilvl w:val="7"/>
        <w:numId w:val="1"/>
      </w:numPr>
      <w:spacing w:after="240" w:line="240" w:lineRule="auto"/>
      <w:outlineLvl w:val="7"/>
    </w:pPr>
    <w:rPr>
      <w:rFonts w:eastAsiaTheme="majorEastAsia"/>
      <w:sz w:val="24"/>
      <w:szCs w:val="20"/>
      <w:lang w:val="en-CA"/>
    </w:rPr>
  </w:style>
  <w:style w:type="paragraph" w:styleId="Heading9">
    <w:name w:val="heading 9"/>
    <w:basedOn w:val="Normal"/>
    <w:link w:val="Heading9Char"/>
    <w:unhideWhenUsed/>
    <w:qFormat/>
    <w:rsid w:val="00250FFC"/>
    <w:pPr>
      <w:numPr>
        <w:ilvl w:val="8"/>
        <w:numId w:val="1"/>
      </w:numPr>
      <w:spacing w:after="240" w:line="240" w:lineRule="auto"/>
      <w:outlineLvl w:val="8"/>
    </w:pPr>
    <w:rPr>
      <w:rFonts w:eastAsiaTheme="majorEastAsia"/>
      <w:iCs/>
      <w:sz w:val="24"/>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0FFC"/>
    <w:rPr>
      <w:rFonts w:ascii="Times New Roman" w:eastAsiaTheme="majorEastAsia" w:hAnsi="Times New Roman" w:cs="Times New Roman"/>
      <w:bCs/>
      <w:color w:val="000000"/>
      <w:sz w:val="24"/>
      <w:szCs w:val="28"/>
      <w:lang w:val="en-CA"/>
    </w:rPr>
  </w:style>
  <w:style w:type="character" w:customStyle="1" w:styleId="Heading2Char">
    <w:name w:val="Heading 2 Char"/>
    <w:basedOn w:val="DefaultParagraphFont"/>
    <w:link w:val="Heading2"/>
    <w:rsid w:val="00250FFC"/>
    <w:rPr>
      <w:rFonts w:ascii="Times New Roman" w:eastAsiaTheme="majorEastAsia" w:hAnsi="Times New Roman" w:cs="Times New Roman"/>
      <w:bCs/>
      <w:color w:val="000000"/>
      <w:sz w:val="24"/>
      <w:szCs w:val="26"/>
      <w:lang w:val="en-CA"/>
    </w:rPr>
  </w:style>
  <w:style w:type="character" w:customStyle="1" w:styleId="Heading3Char">
    <w:name w:val="Heading 3 Char"/>
    <w:basedOn w:val="DefaultParagraphFont"/>
    <w:link w:val="Heading3"/>
    <w:rsid w:val="00250FFC"/>
    <w:rPr>
      <w:rFonts w:ascii="Times New Roman" w:eastAsiaTheme="majorEastAsia" w:hAnsi="Times New Roman" w:cs="Times New Roman"/>
      <w:bCs/>
      <w:color w:val="000000"/>
      <w:sz w:val="24"/>
      <w:lang w:val="en-CA"/>
    </w:rPr>
  </w:style>
  <w:style w:type="character" w:customStyle="1" w:styleId="Heading4Char">
    <w:name w:val="Heading 4 Char"/>
    <w:basedOn w:val="DefaultParagraphFont"/>
    <w:link w:val="Heading4"/>
    <w:rsid w:val="00250FFC"/>
    <w:rPr>
      <w:rFonts w:ascii="Times New Roman" w:eastAsiaTheme="majorEastAsia" w:hAnsi="Times New Roman" w:cs="Times New Roman"/>
      <w:bCs/>
      <w:iCs/>
      <w:color w:val="000000"/>
      <w:sz w:val="24"/>
      <w:lang w:val="en-CA"/>
    </w:rPr>
  </w:style>
  <w:style w:type="character" w:customStyle="1" w:styleId="Heading5Char">
    <w:name w:val="Heading 5 Char"/>
    <w:basedOn w:val="DefaultParagraphFont"/>
    <w:link w:val="Heading5"/>
    <w:rsid w:val="00250FFC"/>
    <w:rPr>
      <w:rFonts w:ascii="Times New Roman" w:eastAsiaTheme="majorEastAsia" w:hAnsi="Times New Roman" w:cs="Times New Roman"/>
      <w:color w:val="000000"/>
      <w:sz w:val="24"/>
      <w:lang w:val="en-CA"/>
    </w:rPr>
  </w:style>
  <w:style w:type="character" w:customStyle="1" w:styleId="Heading6Char">
    <w:name w:val="Heading 6 Char"/>
    <w:basedOn w:val="DefaultParagraphFont"/>
    <w:link w:val="Heading6"/>
    <w:rsid w:val="00250FFC"/>
    <w:rPr>
      <w:rFonts w:ascii="Times New Roman" w:eastAsiaTheme="majorEastAsia" w:hAnsi="Times New Roman" w:cs="Times New Roman"/>
      <w:iCs/>
      <w:color w:val="000000"/>
      <w:sz w:val="24"/>
      <w:lang w:val="en-CA"/>
    </w:rPr>
  </w:style>
  <w:style w:type="character" w:customStyle="1" w:styleId="Heading7Char">
    <w:name w:val="Heading 7 Char"/>
    <w:basedOn w:val="DefaultParagraphFont"/>
    <w:link w:val="Heading7"/>
    <w:rsid w:val="00250FFC"/>
    <w:rPr>
      <w:rFonts w:ascii="Times New Roman" w:eastAsiaTheme="majorEastAsia" w:hAnsi="Times New Roman" w:cs="Times New Roman"/>
      <w:iCs/>
      <w:color w:val="000000"/>
      <w:sz w:val="24"/>
      <w:lang w:val="en-CA"/>
    </w:rPr>
  </w:style>
  <w:style w:type="character" w:customStyle="1" w:styleId="Heading8Char">
    <w:name w:val="Heading 8 Char"/>
    <w:basedOn w:val="DefaultParagraphFont"/>
    <w:link w:val="Heading8"/>
    <w:rsid w:val="00250FFC"/>
    <w:rPr>
      <w:rFonts w:ascii="Times New Roman" w:eastAsiaTheme="majorEastAsia" w:hAnsi="Times New Roman" w:cs="Times New Roman"/>
      <w:color w:val="000000"/>
      <w:sz w:val="24"/>
      <w:szCs w:val="20"/>
      <w:lang w:val="en-CA"/>
    </w:rPr>
  </w:style>
  <w:style w:type="character" w:customStyle="1" w:styleId="Heading9Char">
    <w:name w:val="Heading 9 Char"/>
    <w:basedOn w:val="DefaultParagraphFont"/>
    <w:link w:val="Heading9"/>
    <w:rsid w:val="00250FFC"/>
    <w:rPr>
      <w:rFonts w:ascii="Times New Roman" w:eastAsiaTheme="majorEastAsia" w:hAnsi="Times New Roman" w:cs="Times New Roman"/>
      <w:iCs/>
      <w:color w:val="000000"/>
      <w:sz w:val="24"/>
      <w:szCs w:val="20"/>
      <w:lang w:val="en-CA"/>
    </w:rPr>
  </w:style>
  <w:style w:type="character" w:styleId="Hyperlink">
    <w:name w:val="Hyperlink"/>
    <w:basedOn w:val="DefaultParagraphFont"/>
    <w:uiPriority w:val="99"/>
    <w:unhideWhenUsed/>
    <w:rsid w:val="009014AA"/>
    <w:rPr>
      <w:color w:val="0563C1" w:themeColor="hyperlink"/>
      <w:u w:val="single"/>
    </w:rPr>
  </w:style>
  <w:style w:type="character" w:customStyle="1" w:styleId="UnresolvedMention1">
    <w:name w:val="Unresolved Mention1"/>
    <w:basedOn w:val="DefaultParagraphFont"/>
    <w:uiPriority w:val="99"/>
    <w:semiHidden/>
    <w:unhideWhenUsed/>
    <w:rsid w:val="009014AA"/>
    <w:rPr>
      <w:color w:val="605E5C"/>
      <w:shd w:val="clear" w:color="auto" w:fill="E1DFDD"/>
    </w:rPr>
  </w:style>
  <w:style w:type="paragraph" w:styleId="Header">
    <w:name w:val="header"/>
    <w:basedOn w:val="Normal"/>
    <w:link w:val="HeaderChar"/>
    <w:uiPriority w:val="99"/>
    <w:unhideWhenUsed/>
    <w:rsid w:val="00A570A5"/>
    <w:pPr>
      <w:tabs>
        <w:tab w:val="center" w:pos="4320"/>
        <w:tab w:val="right" w:pos="8640"/>
      </w:tabs>
      <w:spacing w:after="0" w:line="240" w:lineRule="auto"/>
    </w:pPr>
  </w:style>
  <w:style w:type="character" w:customStyle="1" w:styleId="HeaderChar">
    <w:name w:val="Header Char"/>
    <w:basedOn w:val="DefaultParagraphFont"/>
    <w:link w:val="Header"/>
    <w:uiPriority w:val="99"/>
    <w:rsid w:val="00A570A5"/>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A570A5"/>
    <w:pPr>
      <w:tabs>
        <w:tab w:val="center" w:pos="4320"/>
        <w:tab w:val="right" w:pos="8640"/>
      </w:tabs>
      <w:spacing w:after="0" w:line="240" w:lineRule="auto"/>
    </w:pPr>
  </w:style>
  <w:style w:type="character" w:customStyle="1" w:styleId="FooterChar">
    <w:name w:val="Footer Char"/>
    <w:basedOn w:val="DefaultParagraphFont"/>
    <w:link w:val="Footer"/>
    <w:uiPriority w:val="99"/>
    <w:rsid w:val="00A570A5"/>
    <w:rPr>
      <w:rFonts w:ascii="Times New Roman" w:eastAsia="Times New Roman" w:hAnsi="Times New Roman" w:cs="Times New Roman"/>
      <w:color w:val="000000"/>
      <w:sz w:val="20"/>
    </w:rPr>
  </w:style>
  <w:style w:type="character" w:customStyle="1" w:styleId="apple-converted-space">
    <w:name w:val="apple-converted-space"/>
    <w:basedOn w:val="DefaultParagraphFont"/>
    <w:rsid w:val="004F20BF"/>
  </w:style>
  <w:style w:type="character" w:customStyle="1" w:styleId="xn-money">
    <w:name w:val="xn-money"/>
    <w:basedOn w:val="DefaultParagraphFont"/>
    <w:rsid w:val="004F20BF"/>
  </w:style>
  <w:style w:type="paragraph" w:styleId="BodyText">
    <w:name w:val="Body Text"/>
    <w:basedOn w:val="Normal"/>
    <w:link w:val="BodyTextChar"/>
    <w:unhideWhenUsed/>
    <w:rsid w:val="00746F22"/>
    <w:pPr>
      <w:spacing w:before="240" w:after="0" w:line="240" w:lineRule="auto"/>
      <w:ind w:left="0" w:firstLine="0"/>
    </w:pPr>
    <w:rPr>
      <w:color w:val="auto"/>
      <w:sz w:val="22"/>
      <w:szCs w:val="20"/>
      <w:lang w:val="en-CA"/>
    </w:rPr>
  </w:style>
  <w:style w:type="character" w:customStyle="1" w:styleId="BodyTextChar">
    <w:name w:val="Body Text Char"/>
    <w:basedOn w:val="DefaultParagraphFont"/>
    <w:link w:val="BodyText"/>
    <w:rsid w:val="00746F22"/>
    <w:rPr>
      <w:rFonts w:ascii="Times New Roman" w:eastAsia="Times New Roman" w:hAnsi="Times New Roman" w:cs="Times New Roman"/>
      <w:szCs w:val="20"/>
      <w:lang w:val="en-CA"/>
    </w:rPr>
  </w:style>
  <w:style w:type="character" w:styleId="FollowedHyperlink">
    <w:name w:val="FollowedHyperlink"/>
    <w:basedOn w:val="DefaultParagraphFont"/>
    <w:uiPriority w:val="99"/>
    <w:semiHidden/>
    <w:unhideWhenUsed/>
    <w:rsid w:val="009C3209"/>
    <w:rPr>
      <w:color w:val="954F72" w:themeColor="followedHyperlink"/>
      <w:u w:val="single"/>
    </w:rPr>
  </w:style>
  <w:style w:type="character" w:customStyle="1" w:styleId="UnresolvedMention2">
    <w:name w:val="Unresolved Mention2"/>
    <w:basedOn w:val="DefaultParagraphFont"/>
    <w:uiPriority w:val="99"/>
    <w:semiHidden/>
    <w:unhideWhenUsed/>
    <w:rsid w:val="009C3209"/>
    <w:rPr>
      <w:color w:val="605E5C"/>
      <w:shd w:val="clear" w:color="auto" w:fill="E1DFDD"/>
    </w:rPr>
  </w:style>
  <w:style w:type="table" w:styleId="TableGrid">
    <w:name w:val="Table Grid"/>
    <w:basedOn w:val="TableNormal"/>
    <w:rsid w:val="0086590F"/>
    <w:pPr>
      <w:spacing w:after="0" w:line="240" w:lineRule="auto"/>
    </w:pPr>
    <w:rPr>
      <w:rFonts w:eastAsiaTheme="minorHAnsi"/>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rsid w:val="00FB6D20"/>
    <w:rPr>
      <w:i/>
    </w:rPr>
  </w:style>
  <w:style w:type="paragraph" w:styleId="BalloonText">
    <w:name w:val="Balloon Text"/>
    <w:basedOn w:val="Normal"/>
    <w:link w:val="BalloonTextChar"/>
    <w:uiPriority w:val="99"/>
    <w:semiHidden/>
    <w:unhideWhenUsed/>
    <w:rsid w:val="00A74E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E75"/>
    <w:rPr>
      <w:rFonts w:ascii="Segoe UI" w:eastAsia="Times New Roman" w:hAnsi="Segoe UI" w:cs="Segoe UI"/>
      <w:color w:val="000000"/>
      <w:sz w:val="18"/>
      <w:szCs w:val="18"/>
    </w:rPr>
  </w:style>
  <w:style w:type="paragraph" w:styleId="NormalWeb">
    <w:name w:val="Normal (Web)"/>
    <w:basedOn w:val="Normal"/>
    <w:uiPriority w:val="99"/>
    <w:unhideWhenUsed/>
    <w:rsid w:val="00450E35"/>
    <w:pPr>
      <w:spacing w:before="100" w:beforeAutospacing="1" w:after="100" w:afterAutospacing="1" w:line="240" w:lineRule="auto"/>
      <w:ind w:left="0" w:firstLine="0"/>
      <w:jc w:val="left"/>
    </w:pPr>
    <w:rPr>
      <w:color w:val="auto"/>
      <w:sz w:val="24"/>
      <w:szCs w:val="24"/>
    </w:rPr>
  </w:style>
  <w:style w:type="paragraph" w:styleId="ListParagraph">
    <w:name w:val="List Paragraph"/>
    <w:basedOn w:val="Normal"/>
    <w:uiPriority w:val="34"/>
    <w:qFormat/>
    <w:rsid w:val="00770CE9"/>
    <w:pPr>
      <w:spacing w:after="0" w:line="240" w:lineRule="auto"/>
      <w:ind w:left="720" w:firstLine="0"/>
      <w:contextualSpacing/>
      <w:jc w:val="left"/>
    </w:pPr>
    <w:rPr>
      <w:color w:val="auto"/>
      <w:sz w:val="22"/>
      <w:szCs w:val="20"/>
      <w:lang w:val="en-CA"/>
    </w:rPr>
  </w:style>
  <w:style w:type="character" w:customStyle="1" w:styleId="UnresolvedMention3">
    <w:name w:val="Unresolved Mention3"/>
    <w:basedOn w:val="DefaultParagraphFont"/>
    <w:uiPriority w:val="99"/>
    <w:semiHidden/>
    <w:unhideWhenUsed/>
    <w:rsid w:val="00AE0DCF"/>
    <w:rPr>
      <w:color w:val="605E5C"/>
      <w:shd w:val="clear" w:color="auto" w:fill="E1DFDD"/>
    </w:rPr>
  </w:style>
  <w:style w:type="character" w:styleId="CommentReference">
    <w:name w:val="annotation reference"/>
    <w:basedOn w:val="DefaultParagraphFont"/>
    <w:uiPriority w:val="99"/>
    <w:semiHidden/>
    <w:unhideWhenUsed/>
    <w:rsid w:val="004862E9"/>
    <w:rPr>
      <w:sz w:val="16"/>
      <w:szCs w:val="16"/>
    </w:rPr>
  </w:style>
  <w:style w:type="paragraph" w:styleId="CommentText">
    <w:name w:val="annotation text"/>
    <w:basedOn w:val="Normal"/>
    <w:link w:val="CommentTextChar"/>
    <w:uiPriority w:val="99"/>
    <w:unhideWhenUsed/>
    <w:rsid w:val="004862E9"/>
    <w:pPr>
      <w:spacing w:line="240" w:lineRule="auto"/>
    </w:pPr>
    <w:rPr>
      <w:szCs w:val="20"/>
    </w:rPr>
  </w:style>
  <w:style w:type="character" w:customStyle="1" w:styleId="CommentTextChar">
    <w:name w:val="Comment Text Char"/>
    <w:basedOn w:val="DefaultParagraphFont"/>
    <w:link w:val="CommentText"/>
    <w:uiPriority w:val="99"/>
    <w:rsid w:val="004862E9"/>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862E9"/>
    <w:rPr>
      <w:b/>
      <w:bCs/>
    </w:rPr>
  </w:style>
  <w:style w:type="character" w:customStyle="1" w:styleId="CommentSubjectChar">
    <w:name w:val="Comment Subject Char"/>
    <w:basedOn w:val="CommentTextChar"/>
    <w:link w:val="CommentSubject"/>
    <w:uiPriority w:val="99"/>
    <w:semiHidden/>
    <w:rsid w:val="004862E9"/>
    <w:rPr>
      <w:rFonts w:ascii="Times New Roman" w:eastAsia="Times New Roman" w:hAnsi="Times New Roman" w:cs="Times New Roman"/>
      <w:b/>
      <w:bCs/>
      <w:color w:val="000000"/>
      <w:sz w:val="20"/>
      <w:szCs w:val="20"/>
    </w:rPr>
  </w:style>
  <w:style w:type="paragraph" w:customStyle="1" w:styleId="MacPacTrailer">
    <w:name w:val="MacPac Trailer"/>
    <w:rsid w:val="00F44190"/>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F44190"/>
    <w:rPr>
      <w:color w:val="808080"/>
    </w:rPr>
  </w:style>
  <w:style w:type="character" w:customStyle="1" w:styleId="xn-location">
    <w:name w:val="xn-location"/>
    <w:basedOn w:val="DefaultParagraphFont"/>
    <w:rsid w:val="00BB12C8"/>
  </w:style>
  <w:style w:type="paragraph" w:styleId="EndnoteText">
    <w:name w:val="endnote text"/>
    <w:basedOn w:val="Normal"/>
    <w:link w:val="EndnoteTextChar"/>
    <w:uiPriority w:val="99"/>
    <w:semiHidden/>
    <w:unhideWhenUsed/>
    <w:rsid w:val="004A34F9"/>
    <w:pPr>
      <w:spacing w:after="0" w:line="240" w:lineRule="auto"/>
    </w:pPr>
    <w:rPr>
      <w:szCs w:val="20"/>
    </w:rPr>
  </w:style>
  <w:style w:type="character" w:customStyle="1" w:styleId="EndnoteTextChar">
    <w:name w:val="Endnote Text Char"/>
    <w:basedOn w:val="DefaultParagraphFont"/>
    <w:link w:val="EndnoteText"/>
    <w:uiPriority w:val="99"/>
    <w:semiHidden/>
    <w:rsid w:val="004A34F9"/>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4A34F9"/>
    <w:rPr>
      <w:vertAlign w:val="superscript"/>
    </w:rPr>
  </w:style>
  <w:style w:type="paragraph" w:styleId="Revision">
    <w:name w:val="Revision"/>
    <w:hidden/>
    <w:uiPriority w:val="99"/>
    <w:semiHidden/>
    <w:rsid w:val="00CE4292"/>
    <w:pPr>
      <w:spacing w:after="0" w:line="240" w:lineRule="auto"/>
    </w:pPr>
    <w:rPr>
      <w:rFonts w:ascii="Times New Roman" w:eastAsia="Times New Roman" w:hAnsi="Times New Roman" w:cs="Times New Roman"/>
      <w:color w:val="000000"/>
      <w:sz w:val="20"/>
    </w:rPr>
  </w:style>
  <w:style w:type="character" w:customStyle="1" w:styleId="UnresolvedMention4">
    <w:name w:val="Unresolved Mention4"/>
    <w:basedOn w:val="DefaultParagraphFont"/>
    <w:uiPriority w:val="99"/>
    <w:semiHidden/>
    <w:unhideWhenUsed/>
    <w:rsid w:val="003D1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76071">
      <w:bodyDiv w:val="1"/>
      <w:marLeft w:val="0"/>
      <w:marRight w:val="0"/>
      <w:marTop w:val="0"/>
      <w:marBottom w:val="0"/>
      <w:divBdr>
        <w:top w:val="none" w:sz="0" w:space="0" w:color="auto"/>
        <w:left w:val="none" w:sz="0" w:space="0" w:color="auto"/>
        <w:bottom w:val="none" w:sz="0" w:space="0" w:color="auto"/>
        <w:right w:val="none" w:sz="0" w:space="0" w:color="auto"/>
      </w:divBdr>
    </w:div>
    <w:div w:id="148592816">
      <w:bodyDiv w:val="1"/>
      <w:marLeft w:val="0"/>
      <w:marRight w:val="0"/>
      <w:marTop w:val="0"/>
      <w:marBottom w:val="0"/>
      <w:divBdr>
        <w:top w:val="none" w:sz="0" w:space="0" w:color="auto"/>
        <w:left w:val="none" w:sz="0" w:space="0" w:color="auto"/>
        <w:bottom w:val="none" w:sz="0" w:space="0" w:color="auto"/>
        <w:right w:val="none" w:sz="0" w:space="0" w:color="auto"/>
      </w:divBdr>
    </w:div>
    <w:div w:id="160391954">
      <w:bodyDiv w:val="1"/>
      <w:marLeft w:val="0"/>
      <w:marRight w:val="0"/>
      <w:marTop w:val="0"/>
      <w:marBottom w:val="0"/>
      <w:divBdr>
        <w:top w:val="none" w:sz="0" w:space="0" w:color="auto"/>
        <w:left w:val="none" w:sz="0" w:space="0" w:color="auto"/>
        <w:bottom w:val="none" w:sz="0" w:space="0" w:color="auto"/>
        <w:right w:val="none" w:sz="0" w:space="0" w:color="auto"/>
      </w:divBdr>
      <w:divsChild>
        <w:div w:id="320693852">
          <w:marLeft w:val="0"/>
          <w:marRight w:val="0"/>
          <w:marTop w:val="0"/>
          <w:marBottom w:val="0"/>
          <w:divBdr>
            <w:top w:val="none" w:sz="0" w:space="0" w:color="auto"/>
            <w:left w:val="none" w:sz="0" w:space="0" w:color="auto"/>
            <w:bottom w:val="none" w:sz="0" w:space="0" w:color="auto"/>
            <w:right w:val="none" w:sz="0" w:space="0" w:color="auto"/>
          </w:divBdr>
          <w:divsChild>
            <w:div w:id="1213616054">
              <w:marLeft w:val="0"/>
              <w:marRight w:val="0"/>
              <w:marTop w:val="0"/>
              <w:marBottom w:val="0"/>
              <w:divBdr>
                <w:top w:val="none" w:sz="0" w:space="0" w:color="auto"/>
                <w:left w:val="none" w:sz="0" w:space="0" w:color="auto"/>
                <w:bottom w:val="none" w:sz="0" w:space="0" w:color="auto"/>
                <w:right w:val="none" w:sz="0" w:space="0" w:color="auto"/>
              </w:divBdr>
              <w:divsChild>
                <w:div w:id="1678194890">
                  <w:marLeft w:val="0"/>
                  <w:marRight w:val="0"/>
                  <w:marTop w:val="0"/>
                  <w:marBottom w:val="0"/>
                  <w:divBdr>
                    <w:top w:val="none" w:sz="0" w:space="0" w:color="auto"/>
                    <w:left w:val="none" w:sz="0" w:space="0" w:color="auto"/>
                    <w:bottom w:val="none" w:sz="0" w:space="0" w:color="auto"/>
                    <w:right w:val="none" w:sz="0" w:space="0" w:color="auto"/>
                  </w:divBdr>
                  <w:divsChild>
                    <w:div w:id="18004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915994">
      <w:bodyDiv w:val="1"/>
      <w:marLeft w:val="0"/>
      <w:marRight w:val="0"/>
      <w:marTop w:val="0"/>
      <w:marBottom w:val="0"/>
      <w:divBdr>
        <w:top w:val="none" w:sz="0" w:space="0" w:color="auto"/>
        <w:left w:val="none" w:sz="0" w:space="0" w:color="auto"/>
        <w:bottom w:val="none" w:sz="0" w:space="0" w:color="auto"/>
        <w:right w:val="none" w:sz="0" w:space="0" w:color="auto"/>
      </w:divBdr>
    </w:div>
    <w:div w:id="391850865">
      <w:bodyDiv w:val="1"/>
      <w:marLeft w:val="0"/>
      <w:marRight w:val="0"/>
      <w:marTop w:val="0"/>
      <w:marBottom w:val="0"/>
      <w:divBdr>
        <w:top w:val="none" w:sz="0" w:space="0" w:color="auto"/>
        <w:left w:val="none" w:sz="0" w:space="0" w:color="auto"/>
        <w:bottom w:val="none" w:sz="0" w:space="0" w:color="auto"/>
        <w:right w:val="none" w:sz="0" w:space="0" w:color="auto"/>
      </w:divBdr>
      <w:divsChild>
        <w:div w:id="181210654">
          <w:marLeft w:val="547"/>
          <w:marRight w:val="0"/>
          <w:marTop w:val="0"/>
          <w:marBottom w:val="0"/>
          <w:divBdr>
            <w:top w:val="none" w:sz="0" w:space="0" w:color="auto"/>
            <w:left w:val="none" w:sz="0" w:space="0" w:color="auto"/>
            <w:bottom w:val="none" w:sz="0" w:space="0" w:color="auto"/>
            <w:right w:val="none" w:sz="0" w:space="0" w:color="auto"/>
          </w:divBdr>
        </w:div>
      </w:divsChild>
    </w:div>
    <w:div w:id="578247202">
      <w:bodyDiv w:val="1"/>
      <w:marLeft w:val="0"/>
      <w:marRight w:val="0"/>
      <w:marTop w:val="0"/>
      <w:marBottom w:val="0"/>
      <w:divBdr>
        <w:top w:val="none" w:sz="0" w:space="0" w:color="auto"/>
        <w:left w:val="none" w:sz="0" w:space="0" w:color="auto"/>
        <w:bottom w:val="none" w:sz="0" w:space="0" w:color="auto"/>
        <w:right w:val="none" w:sz="0" w:space="0" w:color="auto"/>
      </w:divBdr>
    </w:div>
    <w:div w:id="607471510">
      <w:bodyDiv w:val="1"/>
      <w:marLeft w:val="0"/>
      <w:marRight w:val="0"/>
      <w:marTop w:val="0"/>
      <w:marBottom w:val="0"/>
      <w:divBdr>
        <w:top w:val="none" w:sz="0" w:space="0" w:color="auto"/>
        <w:left w:val="none" w:sz="0" w:space="0" w:color="auto"/>
        <w:bottom w:val="none" w:sz="0" w:space="0" w:color="auto"/>
        <w:right w:val="none" w:sz="0" w:space="0" w:color="auto"/>
      </w:divBdr>
    </w:div>
    <w:div w:id="617419961">
      <w:bodyDiv w:val="1"/>
      <w:marLeft w:val="0"/>
      <w:marRight w:val="0"/>
      <w:marTop w:val="0"/>
      <w:marBottom w:val="0"/>
      <w:divBdr>
        <w:top w:val="none" w:sz="0" w:space="0" w:color="auto"/>
        <w:left w:val="none" w:sz="0" w:space="0" w:color="auto"/>
        <w:bottom w:val="none" w:sz="0" w:space="0" w:color="auto"/>
        <w:right w:val="none" w:sz="0" w:space="0" w:color="auto"/>
      </w:divBdr>
    </w:div>
    <w:div w:id="711272406">
      <w:bodyDiv w:val="1"/>
      <w:marLeft w:val="0"/>
      <w:marRight w:val="0"/>
      <w:marTop w:val="0"/>
      <w:marBottom w:val="0"/>
      <w:divBdr>
        <w:top w:val="none" w:sz="0" w:space="0" w:color="auto"/>
        <w:left w:val="none" w:sz="0" w:space="0" w:color="auto"/>
        <w:bottom w:val="none" w:sz="0" w:space="0" w:color="auto"/>
        <w:right w:val="none" w:sz="0" w:space="0" w:color="auto"/>
      </w:divBdr>
    </w:div>
    <w:div w:id="746149008">
      <w:bodyDiv w:val="1"/>
      <w:marLeft w:val="0"/>
      <w:marRight w:val="0"/>
      <w:marTop w:val="0"/>
      <w:marBottom w:val="0"/>
      <w:divBdr>
        <w:top w:val="none" w:sz="0" w:space="0" w:color="auto"/>
        <w:left w:val="none" w:sz="0" w:space="0" w:color="auto"/>
        <w:bottom w:val="none" w:sz="0" w:space="0" w:color="auto"/>
        <w:right w:val="none" w:sz="0" w:space="0" w:color="auto"/>
      </w:divBdr>
    </w:div>
    <w:div w:id="909537199">
      <w:bodyDiv w:val="1"/>
      <w:marLeft w:val="0"/>
      <w:marRight w:val="0"/>
      <w:marTop w:val="0"/>
      <w:marBottom w:val="0"/>
      <w:divBdr>
        <w:top w:val="none" w:sz="0" w:space="0" w:color="auto"/>
        <w:left w:val="none" w:sz="0" w:space="0" w:color="auto"/>
        <w:bottom w:val="none" w:sz="0" w:space="0" w:color="auto"/>
        <w:right w:val="none" w:sz="0" w:space="0" w:color="auto"/>
      </w:divBdr>
    </w:div>
    <w:div w:id="1015962639">
      <w:bodyDiv w:val="1"/>
      <w:marLeft w:val="0"/>
      <w:marRight w:val="0"/>
      <w:marTop w:val="0"/>
      <w:marBottom w:val="0"/>
      <w:divBdr>
        <w:top w:val="none" w:sz="0" w:space="0" w:color="auto"/>
        <w:left w:val="none" w:sz="0" w:space="0" w:color="auto"/>
        <w:bottom w:val="none" w:sz="0" w:space="0" w:color="auto"/>
        <w:right w:val="none" w:sz="0" w:space="0" w:color="auto"/>
      </w:divBdr>
    </w:div>
    <w:div w:id="1073819841">
      <w:bodyDiv w:val="1"/>
      <w:marLeft w:val="0"/>
      <w:marRight w:val="0"/>
      <w:marTop w:val="0"/>
      <w:marBottom w:val="0"/>
      <w:divBdr>
        <w:top w:val="none" w:sz="0" w:space="0" w:color="auto"/>
        <w:left w:val="none" w:sz="0" w:space="0" w:color="auto"/>
        <w:bottom w:val="none" w:sz="0" w:space="0" w:color="auto"/>
        <w:right w:val="none" w:sz="0" w:space="0" w:color="auto"/>
      </w:divBdr>
    </w:div>
    <w:div w:id="1114060219">
      <w:bodyDiv w:val="1"/>
      <w:marLeft w:val="0"/>
      <w:marRight w:val="0"/>
      <w:marTop w:val="0"/>
      <w:marBottom w:val="0"/>
      <w:divBdr>
        <w:top w:val="none" w:sz="0" w:space="0" w:color="auto"/>
        <w:left w:val="none" w:sz="0" w:space="0" w:color="auto"/>
        <w:bottom w:val="none" w:sz="0" w:space="0" w:color="auto"/>
        <w:right w:val="none" w:sz="0" w:space="0" w:color="auto"/>
      </w:divBdr>
    </w:div>
    <w:div w:id="1222667948">
      <w:bodyDiv w:val="1"/>
      <w:marLeft w:val="0"/>
      <w:marRight w:val="0"/>
      <w:marTop w:val="0"/>
      <w:marBottom w:val="0"/>
      <w:divBdr>
        <w:top w:val="none" w:sz="0" w:space="0" w:color="auto"/>
        <w:left w:val="none" w:sz="0" w:space="0" w:color="auto"/>
        <w:bottom w:val="none" w:sz="0" w:space="0" w:color="auto"/>
        <w:right w:val="none" w:sz="0" w:space="0" w:color="auto"/>
      </w:divBdr>
    </w:div>
    <w:div w:id="1293902418">
      <w:bodyDiv w:val="1"/>
      <w:marLeft w:val="0"/>
      <w:marRight w:val="0"/>
      <w:marTop w:val="0"/>
      <w:marBottom w:val="0"/>
      <w:divBdr>
        <w:top w:val="none" w:sz="0" w:space="0" w:color="auto"/>
        <w:left w:val="none" w:sz="0" w:space="0" w:color="auto"/>
        <w:bottom w:val="none" w:sz="0" w:space="0" w:color="auto"/>
        <w:right w:val="none" w:sz="0" w:space="0" w:color="auto"/>
      </w:divBdr>
    </w:div>
    <w:div w:id="1342393735">
      <w:bodyDiv w:val="1"/>
      <w:marLeft w:val="0"/>
      <w:marRight w:val="0"/>
      <w:marTop w:val="0"/>
      <w:marBottom w:val="0"/>
      <w:divBdr>
        <w:top w:val="none" w:sz="0" w:space="0" w:color="auto"/>
        <w:left w:val="none" w:sz="0" w:space="0" w:color="auto"/>
        <w:bottom w:val="none" w:sz="0" w:space="0" w:color="auto"/>
        <w:right w:val="none" w:sz="0" w:space="0" w:color="auto"/>
      </w:divBdr>
    </w:div>
    <w:div w:id="1400128309">
      <w:bodyDiv w:val="1"/>
      <w:marLeft w:val="0"/>
      <w:marRight w:val="0"/>
      <w:marTop w:val="0"/>
      <w:marBottom w:val="0"/>
      <w:divBdr>
        <w:top w:val="none" w:sz="0" w:space="0" w:color="auto"/>
        <w:left w:val="none" w:sz="0" w:space="0" w:color="auto"/>
        <w:bottom w:val="none" w:sz="0" w:space="0" w:color="auto"/>
        <w:right w:val="none" w:sz="0" w:space="0" w:color="auto"/>
      </w:divBdr>
      <w:divsChild>
        <w:div w:id="139077186">
          <w:marLeft w:val="0"/>
          <w:marRight w:val="0"/>
          <w:marTop w:val="0"/>
          <w:marBottom w:val="0"/>
          <w:divBdr>
            <w:top w:val="none" w:sz="0" w:space="0" w:color="auto"/>
            <w:left w:val="none" w:sz="0" w:space="0" w:color="auto"/>
            <w:bottom w:val="none" w:sz="0" w:space="0" w:color="auto"/>
            <w:right w:val="none" w:sz="0" w:space="0" w:color="auto"/>
          </w:divBdr>
          <w:divsChild>
            <w:div w:id="1202014600">
              <w:marLeft w:val="0"/>
              <w:marRight w:val="0"/>
              <w:marTop w:val="0"/>
              <w:marBottom w:val="0"/>
              <w:divBdr>
                <w:top w:val="none" w:sz="0" w:space="0" w:color="auto"/>
                <w:left w:val="none" w:sz="0" w:space="0" w:color="auto"/>
                <w:bottom w:val="none" w:sz="0" w:space="0" w:color="auto"/>
                <w:right w:val="none" w:sz="0" w:space="0" w:color="auto"/>
              </w:divBdr>
              <w:divsChild>
                <w:div w:id="82713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413648">
      <w:bodyDiv w:val="1"/>
      <w:marLeft w:val="0"/>
      <w:marRight w:val="0"/>
      <w:marTop w:val="0"/>
      <w:marBottom w:val="0"/>
      <w:divBdr>
        <w:top w:val="none" w:sz="0" w:space="0" w:color="auto"/>
        <w:left w:val="none" w:sz="0" w:space="0" w:color="auto"/>
        <w:bottom w:val="none" w:sz="0" w:space="0" w:color="auto"/>
        <w:right w:val="none" w:sz="0" w:space="0" w:color="auto"/>
      </w:divBdr>
    </w:div>
    <w:div w:id="1531067968">
      <w:bodyDiv w:val="1"/>
      <w:marLeft w:val="0"/>
      <w:marRight w:val="0"/>
      <w:marTop w:val="0"/>
      <w:marBottom w:val="0"/>
      <w:divBdr>
        <w:top w:val="none" w:sz="0" w:space="0" w:color="auto"/>
        <w:left w:val="none" w:sz="0" w:space="0" w:color="auto"/>
        <w:bottom w:val="none" w:sz="0" w:space="0" w:color="auto"/>
        <w:right w:val="none" w:sz="0" w:space="0" w:color="auto"/>
      </w:divBdr>
    </w:div>
    <w:div w:id="1598950168">
      <w:bodyDiv w:val="1"/>
      <w:marLeft w:val="0"/>
      <w:marRight w:val="0"/>
      <w:marTop w:val="0"/>
      <w:marBottom w:val="0"/>
      <w:divBdr>
        <w:top w:val="none" w:sz="0" w:space="0" w:color="auto"/>
        <w:left w:val="none" w:sz="0" w:space="0" w:color="auto"/>
        <w:bottom w:val="none" w:sz="0" w:space="0" w:color="auto"/>
        <w:right w:val="none" w:sz="0" w:space="0" w:color="auto"/>
      </w:divBdr>
      <w:divsChild>
        <w:div w:id="1465856016">
          <w:marLeft w:val="0"/>
          <w:marRight w:val="0"/>
          <w:marTop w:val="0"/>
          <w:marBottom w:val="0"/>
          <w:divBdr>
            <w:top w:val="none" w:sz="0" w:space="0" w:color="auto"/>
            <w:left w:val="none" w:sz="0" w:space="0" w:color="auto"/>
            <w:bottom w:val="none" w:sz="0" w:space="0" w:color="auto"/>
            <w:right w:val="none" w:sz="0" w:space="0" w:color="auto"/>
          </w:divBdr>
          <w:divsChild>
            <w:div w:id="691804454">
              <w:marLeft w:val="0"/>
              <w:marRight w:val="0"/>
              <w:marTop w:val="0"/>
              <w:marBottom w:val="0"/>
              <w:divBdr>
                <w:top w:val="none" w:sz="0" w:space="0" w:color="auto"/>
                <w:left w:val="none" w:sz="0" w:space="0" w:color="auto"/>
                <w:bottom w:val="none" w:sz="0" w:space="0" w:color="auto"/>
                <w:right w:val="none" w:sz="0" w:space="0" w:color="auto"/>
              </w:divBdr>
              <w:divsChild>
                <w:div w:id="93317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535732">
      <w:bodyDiv w:val="1"/>
      <w:marLeft w:val="0"/>
      <w:marRight w:val="0"/>
      <w:marTop w:val="0"/>
      <w:marBottom w:val="0"/>
      <w:divBdr>
        <w:top w:val="none" w:sz="0" w:space="0" w:color="auto"/>
        <w:left w:val="none" w:sz="0" w:space="0" w:color="auto"/>
        <w:bottom w:val="none" w:sz="0" w:space="0" w:color="auto"/>
        <w:right w:val="none" w:sz="0" w:space="0" w:color="auto"/>
      </w:divBdr>
    </w:div>
    <w:div w:id="1899198316">
      <w:bodyDiv w:val="1"/>
      <w:marLeft w:val="0"/>
      <w:marRight w:val="0"/>
      <w:marTop w:val="0"/>
      <w:marBottom w:val="0"/>
      <w:divBdr>
        <w:top w:val="none" w:sz="0" w:space="0" w:color="auto"/>
        <w:left w:val="none" w:sz="0" w:space="0" w:color="auto"/>
        <w:bottom w:val="none" w:sz="0" w:space="0" w:color="auto"/>
        <w:right w:val="none" w:sz="0" w:space="0" w:color="auto"/>
      </w:divBdr>
      <w:divsChild>
        <w:div w:id="473565658">
          <w:marLeft w:val="0"/>
          <w:marRight w:val="0"/>
          <w:marTop w:val="0"/>
          <w:marBottom w:val="0"/>
          <w:divBdr>
            <w:top w:val="none" w:sz="0" w:space="0" w:color="auto"/>
            <w:left w:val="none" w:sz="0" w:space="0" w:color="auto"/>
            <w:bottom w:val="none" w:sz="0" w:space="0" w:color="auto"/>
            <w:right w:val="none" w:sz="0" w:space="0" w:color="auto"/>
          </w:divBdr>
          <w:divsChild>
            <w:div w:id="1256018987">
              <w:marLeft w:val="0"/>
              <w:marRight w:val="0"/>
              <w:marTop w:val="0"/>
              <w:marBottom w:val="0"/>
              <w:divBdr>
                <w:top w:val="none" w:sz="0" w:space="0" w:color="auto"/>
                <w:left w:val="none" w:sz="0" w:space="0" w:color="auto"/>
                <w:bottom w:val="none" w:sz="0" w:space="0" w:color="auto"/>
                <w:right w:val="none" w:sz="0" w:space="0" w:color="auto"/>
              </w:divBdr>
              <w:divsChild>
                <w:div w:id="1429154451">
                  <w:marLeft w:val="0"/>
                  <w:marRight w:val="0"/>
                  <w:marTop w:val="0"/>
                  <w:marBottom w:val="0"/>
                  <w:divBdr>
                    <w:top w:val="none" w:sz="0" w:space="0" w:color="auto"/>
                    <w:left w:val="none" w:sz="0" w:space="0" w:color="auto"/>
                    <w:bottom w:val="none" w:sz="0" w:space="0" w:color="auto"/>
                    <w:right w:val="none" w:sz="0" w:space="0" w:color="auto"/>
                  </w:divBdr>
                  <w:divsChild>
                    <w:div w:id="29780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295965">
      <w:bodyDiv w:val="1"/>
      <w:marLeft w:val="0"/>
      <w:marRight w:val="0"/>
      <w:marTop w:val="0"/>
      <w:marBottom w:val="0"/>
      <w:divBdr>
        <w:top w:val="none" w:sz="0" w:space="0" w:color="auto"/>
        <w:left w:val="none" w:sz="0" w:space="0" w:color="auto"/>
        <w:bottom w:val="none" w:sz="0" w:space="0" w:color="auto"/>
        <w:right w:val="none" w:sz="0" w:space="0" w:color="auto"/>
      </w:divBdr>
    </w:div>
    <w:div w:id="1912277092">
      <w:bodyDiv w:val="1"/>
      <w:marLeft w:val="0"/>
      <w:marRight w:val="0"/>
      <w:marTop w:val="0"/>
      <w:marBottom w:val="0"/>
      <w:divBdr>
        <w:top w:val="none" w:sz="0" w:space="0" w:color="auto"/>
        <w:left w:val="none" w:sz="0" w:space="0" w:color="auto"/>
        <w:bottom w:val="none" w:sz="0" w:space="0" w:color="auto"/>
        <w:right w:val="none" w:sz="0" w:space="0" w:color="auto"/>
      </w:divBdr>
    </w:div>
    <w:div w:id="2101756848">
      <w:bodyDiv w:val="1"/>
      <w:marLeft w:val="0"/>
      <w:marRight w:val="0"/>
      <w:marTop w:val="0"/>
      <w:marBottom w:val="0"/>
      <w:divBdr>
        <w:top w:val="none" w:sz="0" w:space="0" w:color="auto"/>
        <w:left w:val="none" w:sz="0" w:space="0" w:color="auto"/>
        <w:bottom w:val="none" w:sz="0" w:space="0" w:color="auto"/>
        <w:right w:val="none" w:sz="0" w:space="0" w:color="auto"/>
      </w:divBdr>
    </w:div>
    <w:div w:id="2116511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esternalaskaminerals.com/_resources/pdfs/Illinois-Creek-NI43101-Technical-Report.pdf?v=0.31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sternalaskamineral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nessa@westernalaskaminerals.com" TargetMode="External"/><Relationship Id="rId4" Type="http://schemas.openxmlformats.org/officeDocument/2006/relationships/settings" Target="settings.xml"/><Relationship Id="rId9" Type="http://schemas.openxmlformats.org/officeDocument/2006/relationships/hyperlink" Target="mailto:kit@westernalaskamineral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85837-E7B4-4C35-8504-CAA02D15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3083</TotalTime>
  <Pages>2</Pages>
  <Words>517</Words>
  <Characters>2947</Characters>
  <Application>Microsoft Office Word</Application>
  <DocSecurity>0</DocSecurity>
  <PresentationFormat/>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Microsoft Word - CASSELS-DMS_Legal_35935353_1.DOCX</vt:lpstr>
      <vt:lpstr>Microsoft Word - CASSELS-DMS_Legal_35935353_1.DOCX</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CASSELS-DMS_Legal_35935353_1.DOCX</dc:title>
  <dc:subject/>
  <dc:creator>Andrew MacRitchie</dc:creator>
  <cp:keywords/>
  <dc:description/>
  <cp:lastModifiedBy>Vanessa Bogaert</cp:lastModifiedBy>
  <cp:revision>3</cp:revision>
  <cp:lastPrinted>2020-11-23T01:58:00Z</cp:lastPrinted>
  <dcterms:created xsi:type="dcterms:W3CDTF">2024-12-29T22:21:00Z</dcterms:created>
  <dcterms:modified xsi:type="dcterms:W3CDTF">2024-12-29T22:29:00Z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y fmtid="{D5CDD505-2E9C-101B-9397-08002B2CF9AE}" pid="4" name="CUS_DocIDReference">
    <vt:lpwstr>noDocID</vt:lpwstr>
  </property>
</Properties>
</file>