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44CF3AD" wp14:paraId="2C078E63" wp14:textId="2844ADD2">
      <w:pPr>
        <w:jc w:val="center"/>
        <w:rPr>
          <w:b w:val="1"/>
          <w:bCs w:val="1"/>
        </w:rPr>
      </w:pPr>
      <w:r w:rsidRPr="244CF3AD" w:rsidR="6B64EB34">
        <w:rPr>
          <w:b w:val="1"/>
          <w:bCs w:val="1"/>
        </w:rPr>
        <w:t>SILVER SCOTT MINES, INC. MAKES INVESTMENT INTO</w:t>
      </w:r>
    </w:p>
    <w:p w:rsidR="6B64EB34" w:rsidP="244CF3AD" w:rsidRDefault="6B64EB34" w14:paraId="1B5FC3A0" w14:textId="3EB486CD">
      <w:pPr>
        <w:jc w:val="center"/>
        <w:rPr>
          <w:b w:val="1"/>
          <w:bCs w:val="1"/>
        </w:rPr>
      </w:pPr>
      <w:r w:rsidRPr="244CF3AD" w:rsidR="6B64EB34">
        <w:rPr>
          <w:b w:val="1"/>
          <w:bCs w:val="1"/>
        </w:rPr>
        <w:t>VULCANKORE, BPC</w:t>
      </w:r>
    </w:p>
    <w:p w:rsidR="284CC8D4" w:rsidP="244CF3AD" w:rsidRDefault="284CC8D4" w14:paraId="1842ADAF" w14:textId="7F42D494">
      <w:pPr>
        <w:jc w:val="center"/>
        <w:rPr>
          <w:b w:val="1"/>
          <w:bCs w:val="1"/>
          <w:i w:val="1"/>
          <w:iCs w:val="1"/>
        </w:rPr>
      </w:pPr>
      <w:r w:rsidRPr="244CF3AD" w:rsidR="284CC8D4">
        <w:rPr>
          <w:b w:val="1"/>
          <w:bCs w:val="1"/>
          <w:i w:val="1"/>
          <w:iCs w:val="1"/>
        </w:rPr>
        <w:t>Funds to be Used to Advance Biochar Production Capabilities</w:t>
      </w:r>
    </w:p>
    <w:p w:rsidR="7195BEFA" w:rsidP="244CF3AD" w:rsidRDefault="7195BEFA" w14:paraId="2EF0D17E" w14:textId="4219BFFF">
      <w:pPr>
        <w:jc w:val="left"/>
        <w:rPr>
          <w:b w:val="0"/>
          <w:bCs w:val="0"/>
          <w:i w:val="0"/>
          <w:iCs w:val="0"/>
        </w:rPr>
      </w:pPr>
      <w:r w:rsidRPr="244CF3AD" w:rsidR="7195BEFA">
        <w:rPr>
          <w:b w:val="0"/>
          <w:bCs w:val="0"/>
          <w:i w:val="0"/>
          <w:iCs w:val="0"/>
        </w:rPr>
        <w:t xml:space="preserve">Franklin, NJ - (December 27, 2024) - Silver Scott Mines, Inc. (OTC </w:t>
      </w:r>
      <w:proofErr w:type="spellStart"/>
      <w:r w:rsidRPr="244CF3AD" w:rsidR="7195BEFA">
        <w:rPr>
          <w:b w:val="0"/>
          <w:bCs w:val="0"/>
          <w:i w:val="0"/>
          <w:iCs w:val="0"/>
        </w:rPr>
        <w:t>Pink:SILS</w:t>
      </w:r>
      <w:proofErr w:type="spellEnd"/>
      <w:r w:rsidRPr="244CF3AD" w:rsidR="7195BEFA">
        <w:rPr>
          <w:b w:val="0"/>
          <w:bCs w:val="0"/>
          <w:i w:val="0"/>
          <w:iCs w:val="0"/>
        </w:rPr>
        <w:t xml:space="preserve">) ($SILS) </w:t>
      </w:r>
      <w:r w:rsidRPr="244CF3AD" w:rsidR="18DAB4CB">
        <w:rPr>
          <w:b w:val="0"/>
          <w:bCs w:val="0"/>
          <w:i w:val="0"/>
          <w:iCs w:val="0"/>
        </w:rPr>
        <w:t xml:space="preserve"> a diversifying holding company today announced it has made an initial investment into </w:t>
      </w:r>
      <w:proofErr w:type="spellStart"/>
      <w:r w:rsidRPr="244CF3AD" w:rsidR="18DAB4CB">
        <w:rPr>
          <w:b w:val="0"/>
          <w:bCs w:val="0"/>
          <w:i w:val="0"/>
          <w:iCs w:val="0"/>
        </w:rPr>
        <w:t>VulcanKore</w:t>
      </w:r>
      <w:proofErr w:type="spellEnd"/>
      <w:r w:rsidRPr="244CF3AD" w:rsidR="18DAB4CB">
        <w:rPr>
          <w:b w:val="0"/>
          <w:bCs w:val="0"/>
          <w:i w:val="0"/>
          <w:iCs w:val="0"/>
        </w:rPr>
        <w:t xml:space="preserve">, BPC.  </w:t>
      </w:r>
    </w:p>
    <w:p w:rsidR="2DB4FEF3" w:rsidP="244CF3AD" w:rsidRDefault="2DB4FEF3" w14:paraId="7265D98E" w14:textId="1EA30422">
      <w:pPr>
        <w:pStyle w:val="Normal"/>
        <w:jc w:val="left"/>
        <w:rPr>
          <w:rFonts w:ascii="Aptos" w:hAnsi="Aptos" w:eastAsia="Aptos" w:cs="Aptos" w:asciiTheme="minorAscii" w:hAnsiTheme="minorAscii" w:eastAsiaTheme="minorAscii" w:cstheme="minorAscii"/>
          <w:noProof w:val="0"/>
          <w:sz w:val="24"/>
          <w:szCs w:val="24"/>
          <w:lang w:val="en-US"/>
        </w:rPr>
      </w:pPr>
      <w:r w:rsidRPr="244CF3AD" w:rsidR="2DB4FEF3">
        <w:rPr>
          <w:rFonts w:ascii="Aptos" w:hAnsi="Aptos" w:eastAsia="Aptos" w:cs="Aptos" w:asciiTheme="minorAscii" w:hAnsiTheme="minorAscii" w:eastAsiaTheme="minorAscii" w:cstheme="minorAscii"/>
          <w:b w:val="0"/>
          <w:bCs w:val="0"/>
          <w:i w:val="0"/>
          <w:iCs w:val="0"/>
          <w:caps w:val="0"/>
          <w:smallCaps w:val="0"/>
          <w:noProof w:val="0"/>
          <w:color w:val="181A1B"/>
          <w:sz w:val="24"/>
          <w:szCs w:val="24"/>
          <w:lang w:val="en-US"/>
        </w:rPr>
        <w:t xml:space="preserve">The initial investment will allow </w:t>
      </w:r>
      <w:proofErr w:type="spellStart"/>
      <w:r w:rsidRPr="244CF3AD" w:rsidR="2DB4FEF3">
        <w:rPr>
          <w:rFonts w:ascii="Aptos" w:hAnsi="Aptos" w:eastAsia="Aptos" w:cs="Aptos" w:asciiTheme="minorAscii" w:hAnsiTheme="minorAscii" w:eastAsiaTheme="minorAscii" w:cstheme="minorAscii"/>
          <w:b w:val="0"/>
          <w:bCs w:val="0"/>
          <w:i w:val="0"/>
          <w:iCs w:val="0"/>
          <w:caps w:val="0"/>
          <w:smallCaps w:val="0"/>
          <w:noProof w:val="0"/>
          <w:color w:val="181A1B"/>
          <w:sz w:val="24"/>
          <w:szCs w:val="24"/>
          <w:lang w:val="en-US"/>
        </w:rPr>
        <w:t>VulcanKore</w:t>
      </w:r>
      <w:proofErr w:type="spellEnd"/>
      <w:r w:rsidRPr="244CF3AD" w:rsidR="2DB4FEF3">
        <w:rPr>
          <w:rFonts w:ascii="Aptos" w:hAnsi="Aptos" w:eastAsia="Aptos" w:cs="Aptos" w:asciiTheme="minorAscii" w:hAnsiTheme="minorAscii" w:eastAsiaTheme="minorAscii" w:cstheme="minorAscii"/>
          <w:b w:val="0"/>
          <w:bCs w:val="0"/>
          <w:i w:val="0"/>
          <w:iCs w:val="0"/>
          <w:caps w:val="0"/>
          <w:smallCaps w:val="0"/>
          <w:noProof w:val="0"/>
          <w:color w:val="181A1B"/>
          <w:sz w:val="24"/>
          <w:szCs w:val="24"/>
          <w:lang w:val="en-US"/>
        </w:rPr>
        <w:t xml:space="preserve"> to optimize its first system for the production of biochar. Using both organic and plastic waste, the </w:t>
      </w:r>
      <w:proofErr w:type="spellStart"/>
      <w:r w:rsidRPr="244CF3AD" w:rsidR="2DB4FEF3">
        <w:rPr>
          <w:rFonts w:ascii="Aptos" w:hAnsi="Aptos" w:eastAsia="Aptos" w:cs="Aptos" w:asciiTheme="minorAscii" w:hAnsiTheme="minorAscii" w:eastAsiaTheme="minorAscii" w:cstheme="minorAscii"/>
          <w:b w:val="0"/>
          <w:bCs w:val="0"/>
          <w:i w:val="0"/>
          <w:iCs w:val="0"/>
          <w:caps w:val="0"/>
          <w:smallCaps w:val="0"/>
          <w:noProof w:val="0"/>
          <w:color w:val="181A1B"/>
          <w:sz w:val="24"/>
          <w:szCs w:val="24"/>
          <w:lang w:val="en-US"/>
        </w:rPr>
        <w:t>VulcanKore</w:t>
      </w:r>
      <w:proofErr w:type="spellEnd"/>
      <w:r w:rsidRPr="244CF3AD" w:rsidR="2DB4FEF3">
        <w:rPr>
          <w:rFonts w:ascii="Aptos" w:hAnsi="Aptos" w:eastAsia="Aptos" w:cs="Aptos" w:asciiTheme="minorAscii" w:hAnsiTheme="minorAscii" w:eastAsiaTheme="minorAscii" w:cstheme="minorAscii"/>
          <w:b w:val="0"/>
          <w:bCs w:val="0"/>
          <w:i w:val="0"/>
          <w:iCs w:val="0"/>
          <w:caps w:val="0"/>
          <w:smallCaps w:val="0"/>
          <w:noProof w:val="0"/>
          <w:color w:val="181A1B"/>
          <w:sz w:val="24"/>
          <w:szCs w:val="24"/>
          <w:lang w:val="en-US"/>
        </w:rPr>
        <w:t xml:space="preserve"> </w:t>
      </w:r>
      <w:proofErr w:type="spellStart"/>
      <w:r w:rsidRPr="244CF3AD" w:rsidR="2DB4FEF3">
        <w:rPr>
          <w:rFonts w:ascii="Aptos" w:hAnsi="Aptos" w:eastAsia="Aptos" w:cs="Aptos" w:asciiTheme="minorAscii" w:hAnsiTheme="minorAscii" w:eastAsiaTheme="minorAscii" w:cstheme="minorAscii"/>
          <w:b w:val="0"/>
          <w:bCs w:val="0"/>
          <w:i w:val="0"/>
          <w:iCs w:val="0"/>
          <w:caps w:val="0"/>
          <w:smallCaps w:val="0"/>
          <w:noProof w:val="0"/>
          <w:color w:val="181A1B"/>
          <w:sz w:val="24"/>
          <w:szCs w:val="24"/>
          <w:lang w:val="en-US"/>
        </w:rPr>
        <w:t>WtE</w:t>
      </w:r>
      <w:proofErr w:type="spellEnd"/>
      <w:r w:rsidRPr="244CF3AD" w:rsidR="2DB4FEF3">
        <w:rPr>
          <w:rFonts w:ascii="Aptos" w:hAnsi="Aptos" w:eastAsia="Aptos" w:cs="Aptos" w:asciiTheme="minorAscii" w:hAnsiTheme="minorAscii" w:eastAsiaTheme="minorAscii" w:cstheme="minorAscii"/>
          <w:b w:val="0"/>
          <w:bCs w:val="0"/>
          <w:i w:val="0"/>
          <w:iCs w:val="0"/>
          <w:caps w:val="0"/>
          <w:smallCaps w:val="0"/>
          <w:noProof w:val="0"/>
          <w:color w:val="181A1B"/>
          <w:sz w:val="24"/>
          <w:szCs w:val="24"/>
          <w:lang w:val="en-US"/>
        </w:rPr>
        <w:t xml:space="preserve"> (Waste-to-Energy) generation equipment can produce electricity, heat and hot water with the end product of biochar from organic waste, a form of sequestered carbon. This biochar produced will be activated then packaged and sold for agricultural purposes. The company will be testing varying forms of activated biochar on different plants to optimize the mix for maximum results.</w:t>
      </w:r>
    </w:p>
    <w:p w:rsidR="7736223D" w:rsidP="244CF3AD" w:rsidRDefault="7736223D" w14:paraId="376E012E" w14:textId="0434ACAD">
      <w:pPr>
        <w:pStyle w:val="Normal"/>
        <w:suppressLineNumbers w:val="0"/>
        <w:bidi w:val="0"/>
        <w:spacing w:before="0" w:beforeAutospacing="off" w:after="160" w:afterAutospacing="off" w:line="279" w:lineRule="auto"/>
        <w:ind w:left="0" w:right="0"/>
        <w:jc w:val="left"/>
        <w:rPr>
          <w:b w:val="0"/>
          <w:bCs w:val="0"/>
          <w:i w:val="0"/>
          <w:iCs w:val="0"/>
        </w:rPr>
      </w:pPr>
      <w:r w:rsidRPr="244CF3AD" w:rsidR="7736223D">
        <w:rPr>
          <w:b w:val="0"/>
          <w:bCs w:val="0"/>
          <w:i w:val="0"/>
          <w:iCs w:val="0"/>
        </w:rPr>
        <w:t xml:space="preserve">Stuart Fine, CEO of Silver Scott Mines, Inc. stated, "The </w:t>
      </w:r>
      <w:proofErr w:type="spellStart"/>
      <w:r w:rsidRPr="244CF3AD" w:rsidR="77DB6E25">
        <w:rPr>
          <w:b w:val="0"/>
          <w:bCs w:val="0"/>
          <w:i w:val="0"/>
          <w:iCs w:val="0"/>
        </w:rPr>
        <w:t>VulcanKore</w:t>
      </w:r>
      <w:proofErr w:type="spellEnd"/>
      <w:r w:rsidRPr="244CF3AD" w:rsidR="77DB6E25">
        <w:rPr>
          <w:b w:val="0"/>
          <w:bCs w:val="0"/>
          <w:i w:val="0"/>
          <w:iCs w:val="0"/>
        </w:rPr>
        <w:t xml:space="preserve"> generation units have the potential to seismically shift energy production on a global scale.  Every day we produce enou</w:t>
      </w:r>
      <w:r w:rsidRPr="244CF3AD" w:rsidR="2CEE2906">
        <w:rPr>
          <w:b w:val="0"/>
          <w:bCs w:val="0"/>
          <w:i w:val="0"/>
          <w:iCs w:val="0"/>
        </w:rPr>
        <w:t xml:space="preserve">gh raw material to power our homes, businesses and communities.  </w:t>
      </w:r>
      <w:r w:rsidRPr="244CF3AD" w:rsidR="08082F49">
        <w:rPr>
          <w:b w:val="0"/>
          <w:bCs w:val="0"/>
          <w:i w:val="0"/>
          <w:iCs w:val="0"/>
        </w:rPr>
        <w:t>On a global scale the ability to remove mountains of trash and create energy for communities could have life altering effects</w:t>
      </w:r>
      <w:r w:rsidRPr="244CF3AD" w:rsidR="59C220A6">
        <w:rPr>
          <w:b w:val="0"/>
          <w:bCs w:val="0"/>
          <w:i w:val="0"/>
          <w:iCs w:val="0"/>
        </w:rPr>
        <w:t>.  I am looking forward to following the progress and helping move this product into production.”</w:t>
      </w:r>
    </w:p>
    <w:p w:rsidR="244CF3AD" w:rsidP="244CF3AD" w:rsidRDefault="244CF3AD" w14:paraId="68E780AD" w14:textId="7AAEEC4A">
      <w:pPr>
        <w:pStyle w:val="Normal"/>
        <w:jc w:val="left"/>
        <w:rPr>
          <w:b w:val="0"/>
          <w:bCs w:val="0"/>
          <w:i w:val="0"/>
          <w:iCs w:val="0"/>
        </w:rPr>
      </w:pPr>
    </w:p>
    <w:p w:rsidR="6CA2B0E3" w:rsidP="244CF3AD" w:rsidRDefault="6CA2B0E3" w14:paraId="33F524B5" w14:textId="720441C6">
      <w:pPr>
        <w:rPr>
          <w:rFonts w:ascii="Arial" w:hAnsi="Arial" w:eastAsia="Arial" w:cs="Arial"/>
          <w:b w:val="0"/>
          <w:bCs w:val="0"/>
          <w:i w:val="0"/>
          <w:iCs w:val="0"/>
          <w:caps w:val="0"/>
          <w:smallCaps w:val="0"/>
          <w:noProof w:val="0"/>
          <w:color w:val="000000" w:themeColor="text1" w:themeTint="FF" w:themeShade="FF"/>
          <w:sz w:val="22"/>
          <w:szCs w:val="22"/>
          <w:lang w:val="en-US"/>
        </w:rPr>
      </w:pPr>
      <w:r w:rsidRPr="244CF3AD" w:rsidR="6CA2B0E3">
        <w:rPr>
          <w:rFonts w:ascii="Arial" w:hAnsi="Arial" w:eastAsia="Arial" w:cs="Arial"/>
          <w:b w:val="1"/>
          <w:bCs w:val="1"/>
          <w:i w:val="0"/>
          <w:iCs w:val="0"/>
          <w:caps w:val="0"/>
          <w:smallCaps w:val="0"/>
          <w:noProof w:val="0"/>
          <w:color w:val="000000" w:themeColor="text1" w:themeTint="FF" w:themeShade="FF"/>
          <w:sz w:val="22"/>
          <w:szCs w:val="22"/>
          <w:lang w:val="en"/>
        </w:rPr>
        <w:t>About Silver Scott Mines, Inc</w:t>
      </w:r>
      <w:r w:rsidRPr="244CF3AD" w:rsidR="6CA2B0E3">
        <w:rPr>
          <w:rFonts w:ascii="Arial" w:hAnsi="Arial" w:eastAsia="Arial" w:cs="Arial"/>
          <w:b w:val="0"/>
          <w:bCs w:val="0"/>
          <w:i w:val="0"/>
          <w:iCs w:val="0"/>
          <w:caps w:val="0"/>
          <w:smallCaps w:val="0"/>
          <w:noProof w:val="0"/>
          <w:color w:val="000000" w:themeColor="text1" w:themeTint="FF" w:themeShade="FF"/>
          <w:sz w:val="22"/>
          <w:szCs w:val="22"/>
          <w:lang w:val="en"/>
        </w:rPr>
        <w:t>.</w:t>
      </w:r>
    </w:p>
    <w:p w:rsidR="6CA2B0E3" w:rsidP="244CF3AD" w:rsidRDefault="6CA2B0E3" w14:paraId="2B4159D7" w14:textId="06273633">
      <w:pPr>
        <w:rPr>
          <w:rFonts w:ascii="Arial" w:hAnsi="Arial" w:eastAsia="Arial" w:cs="Arial"/>
          <w:b w:val="0"/>
          <w:bCs w:val="0"/>
          <w:i w:val="0"/>
          <w:iCs w:val="0"/>
          <w:caps w:val="0"/>
          <w:smallCaps w:val="0"/>
          <w:noProof w:val="0"/>
          <w:color w:val="000000" w:themeColor="text1" w:themeTint="FF" w:themeShade="FF"/>
          <w:sz w:val="22"/>
          <w:szCs w:val="22"/>
          <w:lang w:val="en-US"/>
        </w:rPr>
      </w:pPr>
      <w:r w:rsidRPr="244CF3AD" w:rsidR="6CA2B0E3">
        <w:rPr>
          <w:rFonts w:ascii="Arial" w:hAnsi="Arial" w:eastAsia="Arial" w:cs="Arial"/>
          <w:b w:val="0"/>
          <w:bCs w:val="0"/>
          <w:i w:val="0"/>
          <w:iCs w:val="0"/>
          <w:caps w:val="0"/>
          <w:smallCaps w:val="0"/>
          <w:noProof w:val="0"/>
          <w:color w:val="000000" w:themeColor="text1" w:themeTint="FF" w:themeShade="FF"/>
          <w:sz w:val="22"/>
          <w:szCs w:val="22"/>
          <w:lang w:val="en"/>
        </w:rPr>
        <w:t>Silver Scott Mines, Inc. is a holding company with several digital assets currently being held.  The company is adding healthcare technology, consumer products, and clean technology to its growing base of operations.  More information can be found at</w:t>
      </w:r>
      <w:hyperlink r:id="Rb14833caf1f74219">
        <w:r w:rsidRPr="244CF3AD" w:rsidR="6CA2B0E3">
          <w:rPr>
            <w:rStyle w:val="Hyperlink"/>
            <w:rFonts w:ascii="Arial" w:hAnsi="Arial" w:eastAsia="Arial" w:cs="Arial"/>
            <w:b w:val="0"/>
            <w:bCs w:val="0"/>
            <w:i w:val="0"/>
            <w:iCs w:val="0"/>
            <w:caps w:val="0"/>
            <w:smallCaps w:val="0"/>
            <w:noProof w:val="0"/>
            <w:color w:val="000000" w:themeColor="text1" w:themeTint="FF" w:themeShade="FF"/>
            <w:sz w:val="22"/>
            <w:szCs w:val="22"/>
            <w:lang w:val="en"/>
          </w:rPr>
          <w:t xml:space="preserve"> </w:t>
        </w:r>
      </w:hyperlink>
      <w:hyperlink r:id="R0260cb14ba614589">
        <w:r w:rsidRPr="244CF3AD" w:rsidR="6CA2B0E3">
          <w:rPr>
            <w:rStyle w:val="Hyperlink"/>
            <w:rFonts w:ascii="Arial" w:hAnsi="Arial" w:eastAsia="Arial" w:cs="Arial"/>
            <w:b w:val="0"/>
            <w:bCs w:val="0"/>
            <w:i w:val="0"/>
            <w:iCs w:val="0"/>
            <w:caps w:val="0"/>
            <w:smallCaps w:val="0"/>
            <w:strike w:val="0"/>
            <w:dstrike w:val="0"/>
            <w:noProof w:val="0"/>
            <w:color w:val="1155CC"/>
            <w:sz w:val="22"/>
            <w:szCs w:val="22"/>
            <w:u w:val="single"/>
            <w:lang w:val="en"/>
          </w:rPr>
          <w:t>www.silverscottmines.com</w:t>
        </w:r>
      </w:hyperlink>
      <w:r w:rsidRPr="244CF3AD" w:rsidR="6CA2B0E3">
        <w:rPr>
          <w:rFonts w:ascii="Arial" w:hAnsi="Arial" w:eastAsia="Arial" w:cs="Arial"/>
          <w:b w:val="0"/>
          <w:bCs w:val="0"/>
          <w:i w:val="0"/>
          <w:iCs w:val="0"/>
          <w:caps w:val="0"/>
          <w:smallCaps w:val="0"/>
          <w:noProof w:val="0"/>
          <w:color w:val="000000" w:themeColor="text1" w:themeTint="FF" w:themeShade="FF"/>
          <w:sz w:val="22"/>
          <w:szCs w:val="22"/>
          <w:lang w:val="en"/>
        </w:rPr>
        <w:t xml:space="preserve"> </w:t>
      </w:r>
    </w:p>
    <w:p w:rsidR="244CF3AD" w:rsidP="244CF3AD" w:rsidRDefault="244CF3AD" w14:paraId="136FA832" w14:textId="4AB05939">
      <w:pPr>
        <w:rPr>
          <w:rFonts w:ascii="Arial" w:hAnsi="Arial" w:eastAsia="Arial" w:cs="Arial"/>
          <w:b w:val="0"/>
          <w:bCs w:val="0"/>
          <w:i w:val="0"/>
          <w:iCs w:val="0"/>
          <w:caps w:val="0"/>
          <w:smallCaps w:val="0"/>
          <w:noProof w:val="0"/>
          <w:color w:val="000000" w:themeColor="text1" w:themeTint="FF" w:themeShade="FF"/>
          <w:sz w:val="22"/>
          <w:szCs w:val="22"/>
          <w:lang w:val="en-US"/>
        </w:rPr>
      </w:pPr>
    </w:p>
    <w:p w:rsidR="6CA2B0E3" w:rsidP="244CF3AD" w:rsidRDefault="6CA2B0E3" w14:paraId="6D9A640C" w14:textId="219F0E9A">
      <w:pPr>
        <w:rPr>
          <w:rFonts w:ascii="Arial" w:hAnsi="Arial" w:eastAsia="Arial" w:cs="Arial"/>
          <w:b w:val="0"/>
          <w:bCs w:val="0"/>
          <w:i w:val="0"/>
          <w:iCs w:val="0"/>
          <w:caps w:val="0"/>
          <w:smallCaps w:val="0"/>
          <w:noProof w:val="0"/>
          <w:color w:val="000000" w:themeColor="text1" w:themeTint="FF" w:themeShade="FF"/>
          <w:sz w:val="22"/>
          <w:szCs w:val="22"/>
          <w:lang w:val="en-US"/>
        </w:rPr>
      </w:pPr>
      <w:r w:rsidRPr="244CF3AD" w:rsidR="6CA2B0E3">
        <w:rPr>
          <w:rFonts w:ascii="Arial" w:hAnsi="Arial" w:eastAsia="Arial" w:cs="Arial"/>
          <w:b w:val="1"/>
          <w:bCs w:val="1"/>
          <w:i w:val="0"/>
          <w:iCs w:val="0"/>
          <w:caps w:val="0"/>
          <w:smallCaps w:val="0"/>
          <w:noProof w:val="0"/>
          <w:color w:val="000000" w:themeColor="text1" w:themeTint="FF" w:themeShade="FF"/>
          <w:sz w:val="22"/>
          <w:szCs w:val="22"/>
          <w:lang w:val="en"/>
        </w:rPr>
        <w:t>About Vulcankore pbc.</w:t>
      </w:r>
      <w:r w:rsidRPr="244CF3AD" w:rsidR="6CA2B0E3">
        <w:rPr>
          <w:rFonts w:ascii="Arial" w:hAnsi="Arial" w:eastAsia="Arial" w:cs="Arial"/>
          <w:b w:val="0"/>
          <w:bCs w:val="0"/>
          <w:i w:val="0"/>
          <w:iCs w:val="0"/>
          <w:caps w:val="0"/>
          <w:smallCaps w:val="0"/>
          <w:noProof w:val="0"/>
          <w:color w:val="000000" w:themeColor="text1" w:themeTint="FF" w:themeShade="FF"/>
          <w:sz w:val="22"/>
          <w:szCs w:val="22"/>
          <w:lang w:val="en"/>
        </w:rPr>
        <w:t xml:space="preserve"> </w:t>
      </w:r>
    </w:p>
    <w:p w:rsidR="6CA2B0E3" w:rsidP="244CF3AD" w:rsidRDefault="6CA2B0E3" w14:paraId="493849C4" w14:textId="0ADBF9DB">
      <w:pPr>
        <w:rPr>
          <w:rFonts w:ascii="Arial" w:hAnsi="Arial" w:eastAsia="Arial" w:cs="Arial"/>
          <w:b w:val="0"/>
          <w:bCs w:val="0"/>
          <w:i w:val="0"/>
          <w:iCs w:val="0"/>
          <w:caps w:val="0"/>
          <w:smallCaps w:val="0"/>
          <w:noProof w:val="0"/>
          <w:color w:val="000000" w:themeColor="text1" w:themeTint="FF" w:themeShade="FF"/>
          <w:sz w:val="22"/>
          <w:szCs w:val="22"/>
          <w:lang w:val="en-US"/>
        </w:rPr>
      </w:pPr>
      <w:r w:rsidRPr="244CF3AD" w:rsidR="6CA2B0E3">
        <w:rPr>
          <w:rFonts w:ascii="Arial" w:hAnsi="Arial" w:eastAsia="Arial" w:cs="Arial"/>
          <w:b w:val="0"/>
          <w:bCs w:val="0"/>
          <w:i w:val="0"/>
          <w:iCs w:val="0"/>
          <w:caps w:val="0"/>
          <w:smallCaps w:val="0"/>
          <w:noProof w:val="0"/>
          <w:color w:val="000000" w:themeColor="text1" w:themeTint="FF" w:themeShade="FF"/>
          <w:sz w:val="22"/>
          <w:szCs w:val="22"/>
          <w:lang w:val="en"/>
        </w:rPr>
        <w:t>Vulcankore is revolutionizing waste management with a decentralized approach that returns value directly to waste-generating clients, moving beyond traditional centralized systems. Our proprietary technology simultaneously converts organic and plastic waste into clean energy, which is stored in our advanced, high-energy-density thermal batteries.</w:t>
      </w:r>
    </w:p>
    <w:p w:rsidR="6CA2B0E3" w:rsidP="244CF3AD" w:rsidRDefault="6CA2B0E3" w14:paraId="4508F17A" w14:textId="0FF0FBDB">
      <w:pPr>
        <w:rPr>
          <w:rFonts w:ascii="Arial" w:hAnsi="Arial" w:eastAsia="Arial" w:cs="Arial"/>
          <w:b w:val="0"/>
          <w:bCs w:val="0"/>
          <w:i w:val="0"/>
          <w:iCs w:val="0"/>
          <w:caps w:val="0"/>
          <w:smallCaps w:val="0"/>
          <w:noProof w:val="0"/>
          <w:color w:val="000000" w:themeColor="text1" w:themeTint="FF" w:themeShade="FF"/>
          <w:sz w:val="22"/>
          <w:szCs w:val="22"/>
          <w:lang w:val="en-US"/>
        </w:rPr>
      </w:pPr>
      <w:r w:rsidRPr="244CF3AD" w:rsidR="6CA2B0E3">
        <w:rPr>
          <w:rFonts w:ascii="Arial" w:hAnsi="Arial" w:eastAsia="Arial" w:cs="Arial"/>
          <w:b w:val="0"/>
          <w:bCs w:val="0"/>
          <w:i w:val="0"/>
          <w:iCs w:val="0"/>
          <w:caps w:val="0"/>
          <w:smallCaps w:val="0"/>
          <w:noProof w:val="0"/>
          <w:color w:val="000000" w:themeColor="text1" w:themeTint="FF" w:themeShade="FF"/>
          <w:sz w:val="22"/>
          <w:szCs w:val="22"/>
          <w:lang w:val="en"/>
        </w:rPr>
        <w:t>Our system efficiently harnesses and utilizes generated heat to provide versatile benefits, including:</w:t>
      </w:r>
    </w:p>
    <w:p w:rsidR="244CF3AD" w:rsidP="244CF3AD" w:rsidRDefault="244CF3AD" w14:paraId="3B44B499" w14:textId="1F8500C2">
      <w:pPr>
        <w:rPr>
          <w:rFonts w:ascii="Arial" w:hAnsi="Arial" w:eastAsia="Arial" w:cs="Arial"/>
          <w:b w:val="0"/>
          <w:bCs w:val="0"/>
          <w:i w:val="0"/>
          <w:iCs w:val="0"/>
          <w:caps w:val="0"/>
          <w:smallCaps w:val="0"/>
          <w:noProof w:val="0"/>
          <w:color w:val="000000" w:themeColor="text1" w:themeTint="FF" w:themeShade="FF"/>
          <w:sz w:val="22"/>
          <w:szCs w:val="22"/>
          <w:lang w:val="en-US"/>
        </w:rPr>
      </w:pPr>
    </w:p>
    <w:p w:rsidR="6CA2B0E3" w:rsidP="244CF3AD" w:rsidRDefault="6CA2B0E3" w14:paraId="1508E29E" w14:textId="6535D4B0">
      <w:pPr>
        <w:pStyle w:val="ListParagraph"/>
        <w:numPr>
          <w:ilvl w:val="0"/>
          <w:numId w:val="1"/>
        </w:numPr>
        <w:rPr>
          <w:rFonts w:ascii="Arial" w:hAnsi="Arial" w:eastAsia="Arial" w:cs="Arial"/>
          <w:b w:val="0"/>
          <w:bCs w:val="0"/>
          <w:i w:val="0"/>
          <w:iCs w:val="0"/>
          <w:caps w:val="0"/>
          <w:smallCaps w:val="0"/>
          <w:noProof w:val="0"/>
          <w:color w:val="000000" w:themeColor="text1" w:themeTint="FF" w:themeShade="FF"/>
          <w:sz w:val="22"/>
          <w:szCs w:val="22"/>
          <w:lang w:val="en-US"/>
        </w:rPr>
      </w:pPr>
      <w:r w:rsidRPr="244CF3AD" w:rsidR="6CA2B0E3">
        <w:rPr>
          <w:rFonts w:ascii="Arial" w:hAnsi="Arial" w:eastAsia="Arial" w:cs="Arial"/>
          <w:b w:val="0"/>
          <w:bCs w:val="0"/>
          <w:i w:val="0"/>
          <w:iCs w:val="0"/>
          <w:caps w:val="0"/>
          <w:smallCaps w:val="0"/>
          <w:noProof w:val="0"/>
          <w:color w:val="000000" w:themeColor="text1" w:themeTint="FF" w:themeShade="FF"/>
          <w:sz w:val="22"/>
          <w:szCs w:val="22"/>
          <w:lang w:val="en"/>
        </w:rPr>
        <w:t>Hot air for HVAC alternatives, clothes dryers, and more.</w:t>
      </w:r>
    </w:p>
    <w:p w:rsidR="6CA2B0E3" w:rsidP="244CF3AD" w:rsidRDefault="6CA2B0E3" w14:paraId="3E447E4A" w14:textId="3B56A561">
      <w:pPr>
        <w:pStyle w:val="ListParagraph"/>
        <w:numPr>
          <w:ilvl w:val="0"/>
          <w:numId w:val="1"/>
        </w:numPr>
        <w:rPr>
          <w:rFonts w:ascii="Arial" w:hAnsi="Arial" w:eastAsia="Arial" w:cs="Arial"/>
          <w:b w:val="0"/>
          <w:bCs w:val="0"/>
          <w:i w:val="0"/>
          <w:iCs w:val="0"/>
          <w:caps w:val="0"/>
          <w:smallCaps w:val="0"/>
          <w:noProof w:val="0"/>
          <w:color w:val="000000" w:themeColor="text1" w:themeTint="FF" w:themeShade="FF"/>
          <w:sz w:val="22"/>
          <w:szCs w:val="22"/>
          <w:lang w:val="en-US"/>
        </w:rPr>
      </w:pPr>
      <w:r w:rsidRPr="244CF3AD" w:rsidR="6CA2B0E3">
        <w:rPr>
          <w:rFonts w:ascii="Arial" w:hAnsi="Arial" w:eastAsia="Arial" w:cs="Arial"/>
          <w:b w:val="0"/>
          <w:bCs w:val="0"/>
          <w:i w:val="0"/>
          <w:iCs w:val="0"/>
          <w:caps w:val="0"/>
          <w:smallCaps w:val="0"/>
          <w:noProof w:val="0"/>
          <w:color w:val="000000" w:themeColor="text1" w:themeTint="FF" w:themeShade="FF"/>
          <w:sz w:val="22"/>
          <w:szCs w:val="22"/>
          <w:lang w:val="en"/>
        </w:rPr>
        <w:t>Hot water for storage tanks, swimming pools, and hot tubs.</w:t>
      </w:r>
    </w:p>
    <w:p w:rsidR="6CA2B0E3" w:rsidP="244CF3AD" w:rsidRDefault="6CA2B0E3" w14:paraId="66DF37CC" w14:textId="17704773">
      <w:pPr>
        <w:pStyle w:val="ListParagraph"/>
        <w:numPr>
          <w:ilvl w:val="0"/>
          <w:numId w:val="1"/>
        </w:numPr>
        <w:rPr>
          <w:rFonts w:ascii="Arial" w:hAnsi="Arial" w:eastAsia="Arial" w:cs="Arial"/>
          <w:b w:val="0"/>
          <w:bCs w:val="0"/>
          <w:i w:val="0"/>
          <w:iCs w:val="0"/>
          <w:caps w:val="0"/>
          <w:smallCaps w:val="0"/>
          <w:noProof w:val="0"/>
          <w:color w:val="000000" w:themeColor="text1" w:themeTint="FF" w:themeShade="FF"/>
          <w:sz w:val="22"/>
          <w:szCs w:val="22"/>
          <w:lang w:val="en-US"/>
        </w:rPr>
      </w:pPr>
      <w:r w:rsidRPr="244CF3AD" w:rsidR="6CA2B0E3">
        <w:rPr>
          <w:rFonts w:ascii="Arial" w:hAnsi="Arial" w:eastAsia="Arial" w:cs="Arial"/>
          <w:b w:val="0"/>
          <w:bCs w:val="0"/>
          <w:i w:val="0"/>
          <w:iCs w:val="0"/>
          <w:caps w:val="0"/>
          <w:smallCaps w:val="0"/>
          <w:noProof w:val="0"/>
          <w:color w:val="000000" w:themeColor="text1" w:themeTint="FF" w:themeShade="FF"/>
          <w:sz w:val="22"/>
          <w:szCs w:val="22"/>
          <w:lang w:val="en"/>
        </w:rPr>
        <w:t>Stored energy for off-grid electricity, reducing utility bills with a self-contained, reliable energy solution.</w:t>
      </w:r>
    </w:p>
    <w:p w:rsidR="6CA2B0E3" w:rsidP="244CF3AD" w:rsidRDefault="6CA2B0E3" w14:paraId="120E6955" w14:textId="46BBA66E">
      <w:pPr>
        <w:rPr>
          <w:rFonts w:ascii="Arial" w:hAnsi="Arial" w:eastAsia="Arial" w:cs="Arial"/>
          <w:b w:val="0"/>
          <w:bCs w:val="0"/>
          <w:i w:val="0"/>
          <w:iCs w:val="0"/>
          <w:caps w:val="0"/>
          <w:smallCaps w:val="0"/>
          <w:noProof w:val="0"/>
          <w:color w:val="000000" w:themeColor="text1" w:themeTint="FF" w:themeShade="FF"/>
          <w:sz w:val="22"/>
          <w:szCs w:val="22"/>
          <w:lang w:val="en-US"/>
        </w:rPr>
      </w:pPr>
      <w:r w:rsidRPr="244CF3AD" w:rsidR="6CA2B0E3">
        <w:rPr>
          <w:rFonts w:ascii="Arial" w:hAnsi="Arial" w:eastAsia="Arial" w:cs="Arial"/>
          <w:b w:val="0"/>
          <w:bCs w:val="0"/>
          <w:i w:val="0"/>
          <w:iCs w:val="0"/>
          <w:caps w:val="0"/>
          <w:smallCaps w:val="0"/>
          <w:noProof w:val="0"/>
          <w:color w:val="000000" w:themeColor="text1" w:themeTint="FF" w:themeShade="FF"/>
          <w:sz w:val="22"/>
          <w:szCs w:val="22"/>
          <w:lang w:val="en"/>
        </w:rPr>
        <w:t>Additionally, Vulcankore integrates carbon-negative technology by producing biochar as a byproduct, which enhances soil quality and reduces fertilizer costs. By combining waste processing with environmental sustainability, Vulcankore is advancing a circular economy and paving the way for a low-carbon future.</w:t>
      </w:r>
    </w:p>
    <w:p w:rsidR="244CF3AD" w:rsidP="244CF3AD" w:rsidRDefault="244CF3AD" w14:paraId="39292F2A" w14:textId="3911573F">
      <w:pPr>
        <w:rPr>
          <w:rFonts w:ascii="Arial" w:hAnsi="Arial" w:eastAsia="Arial" w:cs="Arial"/>
          <w:b w:val="0"/>
          <w:bCs w:val="0"/>
          <w:i w:val="0"/>
          <w:iCs w:val="0"/>
          <w:caps w:val="0"/>
          <w:smallCaps w:val="0"/>
          <w:noProof w:val="0"/>
          <w:color w:val="000000" w:themeColor="text1" w:themeTint="FF" w:themeShade="FF"/>
          <w:sz w:val="22"/>
          <w:szCs w:val="22"/>
          <w:lang w:val="en-US"/>
        </w:rPr>
      </w:pPr>
    </w:p>
    <w:p w:rsidR="6CA2B0E3" w:rsidP="244CF3AD" w:rsidRDefault="6CA2B0E3" w14:paraId="7742726D" w14:textId="2F707C0F">
      <w:pPr>
        <w:spacing w:line="334" w:lineRule="auto"/>
        <w:rPr>
          <w:rFonts w:ascii="Arial" w:hAnsi="Arial" w:eastAsia="Arial" w:cs="Arial"/>
          <w:b w:val="0"/>
          <w:bCs w:val="0"/>
          <w:i w:val="0"/>
          <w:iCs w:val="0"/>
          <w:caps w:val="0"/>
          <w:smallCaps w:val="0"/>
          <w:noProof w:val="0"/>
          <w:color w:val="484E51"/>
          <w:sz w:val="20"/>
          <w:szCs w:val="20"/>
          <w:lang w:val="en-US"/>
        </w:rPr>
      </w:pPr>
      <w:r w:rsidRPr="244CF3AD" w:rsidR="6CA2B0E3">
        <w:rPr>
          <w:rFonts w:ascii="Arial" w:hAnsi="Arial" w:eastAsia="Arial" w:cs="Arial"/>
          <w:b w:val="0"/>
          <w:bCs w:val="0"/>
          <w:i w:val="0"/>
          <w:iCs w:val="0"/>
          <w:caps w:val="0"/>
          <w:smallCaps w:val="0"/>
          <w:noProof w:val="0"/>
          <w:color w:val="484E51"/>
          <w:sz w:val="24"/>
          <w:szCs w:val="24"/>
          <w:lang w:val="en"/>
        </w:rPr>
        <w:t>Forward Looking Statements</w:t>
      </w:r>
      <w:r w:rsidRPr="244CF3AD" w:rsidR="6CA2B0E3">
        <w:rPr>
          <w:rFonts w:ascii="Arial" w:hAnsi="Arial" w:eastAsia="Arial" w:cs="Arial"/>
          <w:b w:val="0"/>
          <w:bCs w:val="0"/>
          <w:i w:val="0"/>
          <w:iCs w:val="0"/>
          <w:caps w:val="0"/>
          <w:smallCaps w:val="0"/>
          <w:noProof w:val="0"/>
          <w:color w:val="484E51"/>
          <w:sz w:val="20"/>
          <w:szCs w:val="20"/>
          <w:lang w:val="en"/>
        </w:rPr>
        <w:t xml:space="preserve"> </w:t>
      </w:r>
    </w:p>
    <w:p w:rsidR="6CA2B0E3" w:rsidP="244CF3AD" w:rsidRDefault="6CA2B0E3" w14:paraId="1E271B85" w14:textId="53B051C4">
      <w:pPr>
        <w:rPr>
          <w:rFonts w:ascii="Arial" w:hAnsi="Arial" w:eastAsia="Arial" w:cs="Arial"/>
          <w:b w:val="0"/>
          <w:bCs w:val="0"/>
          <w:i w:val="0"/>
          <w:iCs w:val="0"/>
          <w:caps w:val="0"/>
          <w:smallCaps w:val="0"/>
          <w:noProof w:val="0"/>
          <w:color w:val="484E51"/>
          <w:sz w:val="20"/>
          <w:szCs w:val="20"/>
          <w:lang w:val="en-US"/>
        </w:rPr>
      </w:pPr>
      <w:r w:rsidRPr="244CF3AD" w:rsidR="6CA2B0E3">
        <w:rPr>
          <w:rFonts w:ascii="Arial" w:hAnsi="Arial" w:eastAsia="Arial" w:cs="Arial"/>
          <w:b w:val="0"/>
          <w:bCs w:val="0"/>
          <w:i w:val="0"/>
          <w:iCs w:val="0"/>
          <w:caps w:val="0"/>
          <w:smallCaps w:val="0"/>
          <w:noProof w:val="0"/>
          <w:color w:val="484E51"/>
          <w:sz w:val="20"/>
          <w:szCs w:val="20"/>
          <w:lang w:val="en"/>
        </w:rPr>
        <w:t xml:space="preserve">This press release includes forward-looking statements within the meaning of the safe harbor provisions of the United </w:t>
      </w:r>
      <w:r w:rsidRPr="244CF3AD" w:rsidR="6CA2B0E3">
        <w:rPr>
          <w:rFonts w:ascii="Arial" w:hAnsi="Arial" w:eastAsia="Arial" w:cs="Arial"/>
          <w:b w:val="0"/>
          <w:bCs w:val="0"/>
          <w:i w:val="0"/>
          <w:iCs w:val="0"/>
          <w:caps w:val="0"/>
          <w:smallCaps w:val="0"/>
          <w:noProof w:val="0"/>
          <w:color w:val="000000" w:themeColor="text1" w:themeTint="FF" w:themeShade="FF"/>
          <w:sz w:val="20"/>
          <w:szCs w:val="20"/>
          <w:lang w:val="en"/>
        </w:rPr>
        <w:t>States</w:t>
      </w:r>
      <w:r w:rsidRPr="244CF3AD" w:rsidR="6CA2B0E3">
        <w:rPr>
          <w:rFonts w:ascii="Arial" w:hAnsi="Arial" w:eastAsia="Arial" w:cs="Arial"/>
          <w:b w:val="0"/>
          <w:bCs w:val="0"/>
          <w:i w:val="0"/>
          <w:iCs w:val="0"/>
          <w:caps w:val="0"/>
          <w:smallCaps w:val="0"/>
          <w:noProof w:val="0"/>
          <w:color w:val="484E51"/>
          <w:sz w:val="20"/>
          <w:szCs w:val="20"/>
          <w:lang w:val="en"/>
        </w:rPr>
        <w:t xml:space="preserve"> Private Securities Litigation Reform Act of 1995. Forward-looking statements are not historical facts and involve risks and uncertainties that could cause actual results to differ materially from those expected and projected. Words such as expects, believes, anticipates, intends, estimates, seeks and variations and similar words and expressions are intended to identify such forward-looking statements. Such forward-looking statements with respect to revenues, earnings, performance, strategies, prospects and other aspects of the businesses of Silver Scott Mines, are based on current expectations that are subject to risks and uncertainties. A number of factors could cause actual events, performance or results to differ materially from the events, performance and results discussed in the forward-looking statements.</w:t>
      </w:r>
    </w:p>
    <w:p w:rsidR="244CF3AD" w:rsidP="244CF3AD" w:rsidRDefault="244CF3AD" w14:paraId="6EAA2074" w14:textId="6118B30E">
      <w:pPr>
        <w:pStyle w:val="Normal"/>
        <w:jc w:val="left"/>
        <w:rPr>
          <w:b w:val="0"/>
          <w:bCs w:val="0"/>
          <w:i w:val="0"/>
          <w:iCs w:val="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1">
    <w:nsid w:val="4377a4f4"/>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EC8920"/>
    <w:rsid w:val="000E335D"/>
    <w:rsid w:val="007C7A65"/>
    <w:rsid w:val="011E40A9"/>
    <w:rsid w:val="08082F49"/>
    <w:rsid w:val="0D6ACC7E"/>
    <w:rsid w:val="12184CCA"/>
    <w:rsid w:val="13CF8B65"/>
    <w:rsid w:val="1758E791"/>
    <w:rsid w:val="18DAB4CB"/>
    <w:rsid w:val="21DF4E9A"/>
    <w:rsid w:val="23FF684B"/>
    <w:rsid w:val="244CF3AD"/>
    <w:rsid w:val="2553575F"/>
    <w:rsid w:val="275CDC0B"/>
    <w:rsid w:val="284CC8D4"/>
    <w:rsid w:val="2868ECCA"/>
    <w:rsid w:val="2C28E29A"/>
    <w:rsid w:val="2C30157D"/>
    <w:rsid w:val="2CEE2906"/>
    <w:rsid w:val="2DB4FEF3"/>
    <w:rsid w:val="300DCD26"/>
    <w:rsid w:val="336F9D3E"/>
    <w:rsid w:val="38274B18"/>
    <w:rsid w:val="3A9A507E"/>
    <w:rsid w:val="3DC2EECA"/>
    <w:rsid w:val="3EEC8920"/>
    <w:rsid w:val="3F458CD0"/>
    <w:rsid w:val="427644BA"/>
    <w:rsid w:val="4395B7A9"/>
    <w:rsid w:val="45653997"/>
    <w:rsid w:val="4FEB46D0"/>
    <w:rsid w:val="51F0EDB7"/>
    <w:rsid w:val="52FFB56C"/>
    <w:rsid w:val="59C220A6"/>
    <w:rsid w:val="5FDC88D0"/>
    <w:rsid w:val="6007E238"/>
    <w:rsid w:val="64639ED8"/>
    <w:rsid w:val="6681A495"/>
    <w:rsid w:val="6B64EB34"/>
    <w:rsid w:val="6C1055B9"/>
    <w:rsid w:val="6CA2B0E3"/>
    <w:rsid w:val="7195BEFA"/>
    <w:rsid w:val="722AF283"/>
    <w:rsid w:val="723B775B"/>
    <w:rsid w:val="7736223D"/>
    <w:rsid w:val="77DB6E25"/>
    <w:rsid w:val="7A6E4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C8920"/>
  <w15:chartTrackingRefBased/>
  <w15:docId w15:val="{15BFF12E-FA8F-4B7B-ACEF-53EA358533D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silverscottmines.com/" TargetMode="External" Id="Rb14833caf1f74219" /><Relationship Type="http://schemas.openxmlformats.org/officeDocument/2006/relationships/hyperlink" Target="https://www.silverscottmines.com/" TargetMode="External" Id="R0260cb14ba614589" /><Relationship Type="http://schemas.openxmlformats.org/officeDocument/2006/relationships/numbering" Target="numbering.xml" Id="Re4f774251c46428f"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2024-12-24T14:29:36.5510138Z</dcterms:created>
  <dcterms:modified xsi:type="dcterms:W3CDTF">2024-12-26T19:16:47.3057823Z</dcterms:modified>
  <dc:creator>Stuart Fine</dc:creator>
  <lastModifiedBy>Stuart Fine</lastModifiedBy>
</coreProperties>
</file>