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0C1484" w14:textId="61F4756D" w:rsidR="00D47DEE" w:rsidRPr="00D423DA" w:rsidRDefault="001E359A">
      <w:pPr>
        <w:rPr>
          <w:b/>
          <w:bCs/>
        </w:rPr>
      </w:pPr>
      <w:r w:rsidRPr="00D423DA">
        <w:rPr>
          <w:b/>
          <w:bCs/>
        </w:rPr>
        <w:t xml:space="preserve">Food </w:t>
      </w:r>
      <w:r w:rsidR="003E66E0" w:rsidRPr="00D423DA">
        <w:rPr>
          <w:b/>
          <w:bCs/>
        </w:rPr>
        <w:t>I</w:t>
      </w:r>
      <w:r w:rsidRPr="00D423DA">
        <w:rPr>
          <w:b/>
          <w:bCs/>
        </w:rPr>
        <w:t xml:space="preserve">ndustry </w:t>
      </w:r>
      <w:r w:rsidR="003E66E0" w:rsidRPr="00D423DA">
        <w:rPr>
          <w:b/>
          <w:bCs/>
        </w:rPr>
        <w:t>W</w:t>
      </w:r>
      <w:r w:rsidRPr="00D423DA">
        <w:rPr>
          <w:b/>
          <w:bCs/>
        </w:rPr>
        <w:t xml:space="preserve">ill </w:t>
      </w:r>
      <w:r w:rsidR="003E66E0" w:rsidRPr="00D423DA">
        <w:rPr>
          <w:b/>
          <w:bCs/>
        </w:rPr>
        <w:t>E</w:t>
      </w:r>
      <w:r w:rsidRPr="00D423DA">
        <w:rPr>
          <w:b/>
          <w:bCs/>
        </w:rPr>
        <w:t xml:space="preserve">xperience </w:t>
      </w:r>
      <w:r w:rsidR="003E66E0" w:rsidRPr="00D423DA">
        <w:rPr>
          <w:b/>
          <w:bCs/>
        </w:rPr>
        <w:t>S</w:t>
      </w:r>
      <w:r w:rsidRPr="00D423DA">
        <w:rPr>
          <w:b/>
          <w:bCs/>
        </w:rPr>
        <w:t xml:space="preserve">olid </w:t>
      </w:r>
      <w:r w:rsidR="003E66E0" w:rsidRPr="00D423DA">
        <w:rPr>
          <w:b/>
          <w:bCs/>
        </w:rPr>
        <w:t>G</w:t>
      </w:r>
      <w:r w:rsidRPr="00D423DA">
        <w:rPr>
          <w:b/>
          <w:bCs/>
        </w:rPr>
        <w:t>rowth in 2021</w:t>
      </w:r>
    </w:p>
    <w:p w14:paraId="1232E682" w14:textId="45C1BCB4" w:rsidR="001E359A" w:rsidRDefault="001E359A"/>
    <w:p w14:paraId="30191DD9" w14:textId="4BFCA6CC" w:rsidR="00B87AAF" w:rsidRDefault="001E359A">
      <w:r>
        <w:t xml:space="preserve">After suffering a $125 billion decline (-8%) in 2020 due to the </w:t>
      </w:r>
      <w:r w:rsidR="00273737">
        <w:t xml:space="preserve">dramatic </w:t>
      </w:r>
      <w:r w:rsidR="00D31AE2">
        <w:t>$220 billion (-27%)</w:t>
      </w:r>
      <w:r>
        <w:t xml:space="preserve"> </w:t>
      </w:r>
      <w:proofErr w:type="gramStart"/>
      <w:r>
        <w:t>downturn</w:t>
      </w:r>
      <w:proofErr w:type="gramEnd"/>
      <w:r>
        <w:t xml:space="preserve"> in foodservice, </w:t>
      </w:r>
      <w:proofErr w:type="spellStart"/>
      <w:r>
        <w:t>Pentallect</w:t>
      </w:r>
      <w:proofErr w:type="spellEnd"/>
      <w:r>
        <w:t>, a leading food industry consultancy, forecasts that food industry sales will increase by $145</w:t>
      </w:r>
      <w:r w:rsidR="00273737">
        <w:t xml:space="preserve"> </w:t>
      </w:r>
      <w:r>
        <w:t xml:space="preserve">billion, </w:t>
      </w:r>
      <w:r w:rsidR="00273737">
        <w:t xml:space="preserve">or 10%, </w:t>
      </w:r>
      <w:r>
        <w:t xml:space="preserve">in 2021.  </w:t>
      </w:r>
      <w:proofErr w:type="spellStart"/>
      <w:r>
        <w:t>Pentallect</w:t>
      </w:r>
      <w:proofErr w:type="spellEnd"/>
      <w:r>
        <w:t xml:space="preserve"> attributes the rebound to a sharp </w:t>
      </w:r>
      <w:r w:rsidR="00273737">
        <w:t xml:space="preserve">second half of the year </w:t>
      </w:r>
      <w:r>
        <w:t xml:space="preserve">recovery in foodservice </w:t>
      </w:r>
      <w:r w:rsidR="00AB669A">
        <w:t xml:space="preserve">following anticipated vaccine rollouts </w:t>
      </w:r>
      <w:r>
        <w:t xml:space="preserve">and ongoing strength in many retail sectors.  Bob Goldin, a </w:t>
      </w:r>
      <w:proofErr w:type="spellStart"/>
      <w:r>
        <w:t>Pentallect</w:t>
      </w:r>
      <w:proofErr w:type="spellEnd"/>
      <w:r>
        <w:t xml:space="preserve"> partner, says “</w:t>
      </w:r>
      <w:r w:rsidR="00351060">
        <w:t xml:space="preserve">quick-service restaurants generally held up well </w:t>
      </w:r>
      <w:r w:rsidR="00273737">
        <w:t xml:space="preserve">but </w:t>
      </w:r>
      <w:r w:rsidR="00351060">
        <w:t>other foodservice segments, including full-service restaurants, have been devastated by the effects of the pandemi</w:t>
      </w:r>
      <w:r w:rsidR="00273737">
        <w:t>c.</w:t>
      </w:r>
      <w:r w:rsidR="00920BAF">
        <w:t xml:space="preserve">  Next year we are guardedly optimistic that foodservice will begin a multi-year rebound as </w:t>
      </w:r>
      <w:r w:rsidR="00273737">
        <w:t xml:space="preserve">effective </w:t>
      </w:r>
      <w:r w:rsidR="00920BAF">
        <w:t xml:space="preserve">public health measures become more widespread.”  </w:t>
      </w:r>
    </w:p>
    <w:p w14:paraId="3697C32A" w14:textId="7727010A" w:rsidR="00AB669A" w:rsidRDefault="00AB669A"/>
    <w:p w14:paraId="2E5FD438" w14:textId="1B4C2E4C" w:rsidR="00AB669A" w:rsidRDefault="00060096" w:rsidP="0008067F">
      <w:pPr>
        <w:jc w:val="center"/>
      </w:pPr>
      <w:r>
        <w:rPr>
          <w:noProof/>
        </w:rPr>
        <w:drawing>
          <wp:inline distT="0" distB="0" distL="0" distR="0" wp14:anchorId="5498DC4B" wp14:editId="7713D655">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0B7D39CF" w14:textId="77777777" w:rsidR="00060096" w:rsidRDefault="00060096" w:rsidP="0008067F">
      <w:pPr>
        <w:ind w:left="720"/>
        <w:rPr>
          <w:i/>
          <w:iCs/>
          <w:sz w:val="20"/>
          <w:szCs w:val="20"/>
        </w:rPr>
      </w:pPr>
      <w:r w:rsidRPr="0086374F">
        <w:rPr>
          <w:i/>
          <w:iCs/>
          <w:sz w:val="20"/>
          <w:szCs w:val="20"/>
        </w:rPr>
        <w:t xml:space="preserve">Source:  </w:t>
      </w:r>
      <w:proofErr w:type="spellStart"/>
      <w:r w:rsidRPr="0086374F">
        <w:rPr>
          <w:i/>
          <w:iCs/>
          <w:sz w:val="20"/>
          <w:szCs w:val="20"/>
        </w:rPr>
        <w:t>Pentallect</w:t>
      </w:r>
      <w:proofErr w:type="spellEnd"/>
      <w:r w:rsidRPr="0086374F">
        <w:rPr>
          <w:i/>
          <w:iCs/>
          <w:sz w:val="20"/>
          <w:szCs w:val="20"/>
        </w:rPr>
        <w:t xml:space="preserve"> Inc. research</w:t>
      </w:r>
    </w:p>
    <w:p w14:paraId="6D2B5D78" w14:textId="33ADB476" w:rsidR="00AB669A" w:rsidRDefault="00AB669A"/>
    <w:p w14:paraId="29F0F40D" w14:textId="1BCF60C1" w:rsidR="00AB669A" w:rsidRDefault="00AB669A"/>
    <w:p w14:paraId="34711710" w14:textId="78B7112F" w:rsidR="001E359A" w:rsidRDefault="00920BAF">
      <w:r>
        <w:t xml:space="preserve">Rob Veidenheimer, </w:t>
      </w:r>
      <w:proofErr w:type="spellStart"/>
      <w:r>
        <w:t>Pentallect’s</w:t>
      </w:r>
      <w:proofErr w:type="spellEnd"/>
      <w:r>
        <w:t xml:space="preserve"> president, adds that “while there is clear evidence of pent-up consumer demand for foodservice, many retailers have </w:t>
      </w:r>
      <w:r w:rsidR="00D31AE2">
        <w:t>proven to be highly effective in meeting consumer demands</w:t>
      </w:r>
      <w:r w:rsidR="00B87AAF">
        <w:t xml:space="preserve"> during the pandemic </w:t>
      </w:r>
      <w:r w:rsidR="00D31AE2">
        <w:t>and we expect them to continue to benefit from increased customer loyalty.”  Veidenheimer notes that online, club stores and limited assortment stores have experienced accelerated growth</w:t>
      </w:r>
      <w:r w:rsidR="00273737">
        <w:t xml:space="preserve"> which he believes is sustainable</w:t>
      </w:r>
      <w:r w:rsidR="00D31AE2">
        <w:t>.</w:t>
      </w:r>
    </w:p>
    <w:p w14:paraId="221B3AAD" w14:textId="09A6C968" w:rsidR="00AB669A" w:rsidRDefault="00AB669A"/>
    <w:p w14:paraId="6C77546A" w14:textId="753B4D9F" w:rsidR="00D31AE2" w:rsidRDefault="00AB669A" w:rsidP="0008067F">
      <w:proofErr w:type="spellStart"/>
      <w:r>
        <w:t>Pentallect</w:t>
      </w:r>
      <w:proofErr w:type="spellEnd"/>
      <w:r>
        <w:t xml:space="preserve"> </w:t>
      </w:r>
      <w:r w:rsidR="0008067F">
        <w:t>forecasts</w:t>
      </w:r>
      <w:r>
        <w:t xml:space="preserve"> that the food industry will </w:t>
      </w:r>
      <w:r w:rsidR="0008067F">
        <w:t xml:space="preserve">continue to </w:t>
      </w:r>
      <w:r>
        <w:t xml:space="preserve">experience </w:t>
      </w:r>
      <w:r w:rsidR="009008DF">
        <w:t xml:space="preserve">above-average </w:t>
      </w:r>
      <w:r>
        <w:t xml:space="preserve">growth beyond 2021 as </w:t>
      </w:r>
      <w:r w:rsidR="005F5617">
        <w:t xml:space="preserve">the foodservice channel continues to rebound, while </w:t>
      </w:r>
      <w:r w:rsidR="00F65374">
        <w:t xml:space="preserve">the </w:t>
      </w:r>
      <w:r w:rsidR="0008067F">
        <w:t xml:space="preserve">retail channel </w:t>
      </w:r>
      <w:r w:rsidR="00F65374">
        <w:t>sustains m</w:t>
      </w:r>
      <w:r w:rsidR="005F5617">
        <w:t>oderate</w:t>
      </w:r>
      <w:r w:rsidR="00F65374">
        <w:t xml:space="preserve"> momentum</w:t>
      </w:r>
      <w:r w:rsidR="0008067F">
        <w:t xml:space="preserve"> </w:t>
      </w:r>
      <w:r w:rsidR="005F5617">
        <w:t>in the post-pandemic economy</w:t>
      </w:r>
      <w:r>
        <w:t xml:space="preserve">. </w:t>
      </w:r>
    </w:p>
    <w:p w14:paraId="51271214" w14:textId="62ED6EF1" w:rsidR="00AB669A" w:rsidRDefault="00AB669A" w:rsidP="00B87AAF">
      <w:pPr>
        <w:ind w:left="1440"/>
        <w:rPr>
          <w:i/>
          <w:iCs/>
          <w:sz w:val="20"/>
          <w:szCs w:val="20"/>
        </w:rPr>
      </w:pPr>
    </w:p>
    <w:p w14:paraId="74304111" w14:textId="77777777" w:rsidR="00D423DA" w:rsidRDefault="00D423DA" w:rsidP="00D423DA">
      <w:pPr>
        <w:rPr>
          <w:b/>
        </w:rPr>
      </w:pPr>
    </w:p>
    <w:p w14:paraId="15DC91D6" w14:textId="77777777" w:rsidR="00D423DA" w:rsidRDefault="00D423DA" w:rsidP="00D423DA">
      <w:pPr>
        <w:rPr>
          <w:b/>
        </w:rPr>
      </w:pPr>
    </w:p>
    <w:p w14:paraId="76E40578" w14:textId="7A3D1F09" w:rsidR="00D423DA" w:rsidRPr="0095527C" w:rsidRDefault="00D423DA" w:rsidP="00D423DA">
      <w:pPr>
        <w:rPr>
          <w:b/>
        </w:rPr>
      </w:pPr>
      <w:r w:rsidRPr="0095527C">
        <w:rPr>
          <w:b/>
        </w:rPr>
        <w:lastRenderedPageBreak/>
        <w:t xml:space="preserve">About </w:t>
      </w:r>
      <w:proofErr w:type="spellStart"/>
      <w:r w:rsidRPr="0095527C">
        <w:rPr>
          <w:b/>
        </w:rPr>
        <w:t>Pentallect</w:t>
      </w:r>
      <w:proofErr w:type="spellEnd"/>
      <w:r w:rsidRPr="0095527C">
        <w:rPr>
          <w:b/>
        </w:rPr>
        <w:t xml:space="preserve"> Inc.</w:t>
      </w:r>
    </w:p>
    <w:p w14:paraId="24B2D3D5" w14:textId="77777777" w:rsidR="00D423DA" w:rsidRDefault="00D423DA" w:rsidP="00D423DA">
      <w:pPr>
        <w:spacing w:after="120"/>
        <w:rPr>
          <w:rFonts w:cs="Calibri"/>
          <w:color w:val="000000"/>
        </w:rPr>
      </w:pPr>
      <w:proofErr w:type="spellStart"/>
      <w:r w:rsidRPr="0095527C">
        <w:t>Pentallect</w:t>
      </w:r>
      <w:proofErr w:type="spellEnd"/>
      <w:r w:rsidRPr="0095527C">
        <w:t xml:space="preserve"> is a strategic consulting and business improvement firm that provides an extraordinary breadth of food industry knowledge, drawing on vast food business management experience and broad networks of relationships throughout the supply chain for manufacturers, </w:t>
      </w:r>
      <w:proofErr w:type="gramStart"/>
      <w:r w:rsidRPr="0095527C">
        <w:t>operators</w:t>
      </w:r>
      <w:proofErr w:type="gramEnd"/>
      <w:r w:rsidRPr="0095527C">
        <w:t xml:space="preserve"> and distributors. The team leverages its expertise to conduct in-depth assessments of clients’ business strategies, structures, sales and marketing efforts, supply chains and spending/profitability to provide guidance and actionable insights that will have a direct P&amp;L impact. For more </w:t>
      </w:r>
      <w:r w:rsidRPr="00BB5799">
        <w:rPr>
          <w:rFonts w:cs="Calibri"/>
        </w:rPr>
        <w:t xml:space="preserve">information, visit </w:t>
      </w:r>
      <w:hyperlink r:id="rId5" w:history="1">
        <w:r w:rsidRPr="00BB5799">
          <w:rPr>
            <w:rStyle w:val="Hyperlink"/>
            <w:rFonts w:ascii="Calibri" w:hAnsi="Calibri" w:cs="Calibri"/>
            <w:sz w:val="22"/>
          </w:rPr>
          <w:t>http://www.pentallect.com</w:t>
        </w:r>
      </w:hyperlink>
      <w:r>
        <w:rPr>
          <w:rFonts w:cs="Calibri"/>
          <w:color w:val="000000"/>
        </w:rPr>
        <w:t xml:space="preserve"> or call at 888-651-3104.</w:t>
      </w:r>
    </w:p>
    <w:p w14:paraId="49C6000C" w14:textId="77777777" w:rsidR="00AB669A" w:rsidRPr="0008067F" w:rsidRDefault="00AB669A" w:rsidP="00AB669A">
      <w:pPr>
        <w:rPr>
          <w:sz w:val="20"/>
          <w:szCs w:val="20"/>
        </w:rPr>
      </w:pPr>
    </w:p>
    <w:sectPr w:rsidR="00AB669A" w:rsidRPr="0008067F" w:rsidSect="00335A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59A"/>
    <w:rsid w:val="00060096"/>
    <w:rsid w:val="0008067F"/>
    <w:rsid w:val="001E359A"/>
    <w:rsid w:val="00273737"/>
    <w:rsid w:val="002903CA"/>
    <w:rsid w:val="00335AB2"/>
    <w:rsid w:val="003437CE"/>
    <w:rsid w:val="00351060"/>
    <w:rsid w:val="003E66E0"/>
    <w:rsid w:val="00521763"/>
    <w:rsid w:val="005D6984"/>
    <w:rsid w:val="005F5617"/>
    <w:rsid w:val="00740755"/>
    <w:rsid w:val="009008DF"/>
    <w:rsid w:val="00920BAF"/>
    <w:rsid w:val="009A12A5"/>
    <w:rsid w:val="00AB669A"/>
    <w:rsid w:val="00AE208E"/>
    <w:rsid w:val="00B87AAF"/>
    <w:rsid w:val="00D31AE2"/>
    <w:rsid w:val="00D423DA"/>
    <w:rsid w:val="00F14FA5"/>
    <w:rsid w:val="00F65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2F610"/>
  <w14:defaultImageDpi w14:val="32767"/>
  <w15:chartTrackingRefBased/>
  <w15:docId w15:val="{55621DCB-29A9-BD46-9ECC-BE0E24A83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7A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7AAF"/>
    <w:rPr>
      <w:rFonts w:ascii="Segoe UI" w:hAnsi="Segoe UI" w:cs="Segoe UI"/>
      <w:sz w:val="18"/>
      <w:szCs w:val="18"/>
    </w:rPr>
  </w:style>
  <w:style w:type="character" w:styleId="Hyperlink">
    <w:name w:val="Hyperlink"/>
    <w:rsid w:val="00D423DA"/>
    <w:rPr>
      <w:rFonts w:ascii="Arial" w:hAnsi="Arial"/>
      <w:color w:val="800000"/>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entallect.com" TargetMode="Externa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Food Industry Sales ($ Billion)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Retail</c:v>
                </c:pt>
              </c:strCache>
            </c:strRef>
          </c:tx>
          <c:spPr>
            <a:solidFill>
              <a:schemeClr val="accent1">
                <a:lumMod val="40000"/>
                <a:lumOff val="60000"/>
              </a:schemeClr>
            </a:solidFill>
            <a:ln>
              <a:solidFill>
                <a:schemeClr val="bg1">
                  <a:lumMod val="65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Sheet1!$A$2:$A$4</c:f>
              <c:numCache>
                <c:formatCode>General</c:formatCode>
                <c:ptCount val="3"/>
                <c:pt idx="0">
                  <c:v>2019</c:v>
                </c:pt>
                <c:pt idx="1">
                  <c:v>2020</c:v>
                </c:pt>
                <c:pt idx="2">
                  <c:v>2021</c:v>
                </c:pt>
              </c:numCache>
            </c:numRef>
          </c:cat>
          <c:val>
            <c:numRef>
              <c:f>Sheet1!$B$2:$B$4</c:f>
              <c:numCache>
                <c:formatCode>"$"#,##0</c:formatCode>
                <c:ptCount val="3"/>
                <c:pt idx="0">
                  <c:v>780</c:v>
                </c:pt>
                <c:pt idx="1">
                  <c:v>875</c:v>
                </c:pt>
                <c:pt idx="2">
                  <c:v>940</c:v>
                </c:pt>
              </c:numCache>
            </c:numRef>
          </c:val>
          <c:extLst>
            <c:ext xmlns:c16="http://schemas.microsoft.com/office/drawing/2014/chart" uri="{C3380CC4-5D6E-409C-BE32-E72D297353CC}">
              <c16:uniqueId val="{00000000-91E9-4165-9641-DEE837223CAF}"/>
            </c:ext>
          </c:extLst>
        </c:ser>
        <c:ser>
          <c:idx val="1"/>
          <c:order val="1"/>
          <c:tx>
            <c:strRef>
              <c:f>Sheet1!$C$1</c:f>
              <c:strCache>
                <c:ptCount val="1"/>
                <c:pt idx="0">
                  <c:v>Foodservice</c:v>
                </c:pt>
              </c:strCache>
            </c:strRef>
          </c:tx>
          <c:spPr>
            <a:solidFill>
              <a:schemeClr val="bg1">
                <a:lumMod val="95000"/>
              </a:schemeClr>
            </a:solidFill>
            <a:ln>
              <a:solidFill>
                <a:schemeClr val="bg1">
                  <a:lumMod val="65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Sheet1!$A$2:$A$4</c:f>
              <c:numCache>
                <c:formatCode>General</c:formatCode>
                <c:ptCount val="3"/>
                <c:pt idx="0">
                  <c:v>2019</c:v>
                </c:pt>
                <c:pt idx="1">
                  <c:v>2020</c:v>
                </c:pt>
                <c:pt idx="2">
                  <c:v>2021</c:v>
                </c:pt>
              </c:numCache>
            </c:numRef>
          </c:cat>
          <c:val>
            <c:numRef>
              <c:f>Sheet1!$C$2:$C$4</c:f>
              <c:numCache>
                <c:formatCode>"$"#,##0</c:formatCode>
                <c:ptCount val="3"/>
                <c:pt idx="0">
                  <c:v>820</c:v>
                </c:pt>
                <c:pt idx="1">
                  <c:v>600</c:v>
                </c:pt>
                <c:pt idx="2">
                  <c:v>680</c:v>
                </c:pt>
              </c:numCache>
            </c:numRef>
          </c:val>
          <c:extLst>
            <c:ext xmlns:c16="http://schemas.microsoft.com/office/drawing/2014/chart" uri="{C3380CC4-5D6E-409C-BE32-E72D297353CC}">
              <c16:uniqueId val="{00000001-91E9-4165-9641-DEE837223CAF}"/>
            </c:ext>
          </c:extLst>
        </c:ser>
        <c:dLbls>
          <c:showLegendKey val="0"/>
          <c:showVal val="0"/>
          <c:showCatName val="0"/>
          <c:showSerName val="0"/>
          <c:showPercent val="0"/>
          <c:showBubbleSize val="0"/>
        </c:dLbls>
        <c:gapWidth val="150"/>
        <c:overlap val="100"/>
        <c:axId val="657700224"/>
        <c:axId val="657700552"/>
      </c:barChart>
      <c:lineChart>
        <c:grouping val="standard"/>
        <c:varyColors val="0"/>
        <c:ser>
          <c:idx val="2"/>
          <c:order val="2"/>
          <c:tx>
            <c:strRef>
              <c:f>Sheet1!$D$1</c:f>
              <c:strCache>
                <c:ptCount val="1"/>
                <c:pt idx="0">
                  <c:v>Total</c:v>
                </c:pt>
              </c:strCache>
            </c:strRef>
          </c:tx>
          <c:spPr>
            <a:ln w="28575" cap="rnd">
              <a:noFill/>
              <a:round/>
            </a:ln>
            <a:effectLst/>
          </c:spPr>
          <c:marker>
            <c:symbol val="none"/>
          </c:marker>
          <c:dLbls>
            <c:spPr>
              <a:noFill/>
              <a:ln>
                <a:noFill/>
              </a:ln>
              <a:effectLst/>
            </c:spPr>
            <c:txPr>
              <a:bodyPr rot="0" spcFirstLastPara="1" vertOverflow="ellipsis" vert="horz" wrap="square" lIns="38100" tIns="19050" rIns="38100" bIns="19050" anchor="ctr" anchorCtr="0">
                <a:spAutoFit/>
              </a:bodyPr>
              <a:lstStyle/>
              <a:p>
                <a:pPr algn="ctr">
                  <a:defRPr sz="12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Sheet1!$A$2:$A$4</c:f>
              <c:numCache>
                <c:formatCode>General</c:formatCode>
                <c:ptCount val="3"/>
                <c:pt idx="0">
                  <c:v>2019</c:v>
                </c:pt>
                <c:pt idx="1">
                  <c:v>2020</c:v>
                </c:pt>
                <c:pt idx="2">
                  <c:v>2021</c:v>
                </c:pt>
              </c:numCache>
            </c:numRef>
          </c:cat>
          <c:val>
            <c:numRef>
              <c:f>Sheet1!$D$2:$D$4</c:f>
              <c:numCache>
                <c:formatCode>"$"#,##0</c:formatCode>
                <c:ptCount val="3"/>
                <c:pt idx="0">
                  <c:v>1600</c:v>
                </c:pt>
                <c:pt idx="1">
                  <c:v>1475</c:v>
                </c:pt>
                <c:pt idx="2">
                  <c:v>1620</c:v>
                </c:pt>
              </c:numCache>
            </c:numRef>
          </c:val>
          <c:smooth val="0"/>
          <c:extLst>
            <c:ext xmlns:c16="http://schemas.microsoft.com/office/drawing/2014/chart" uri="{C3380CC4-5D6E-409C-BE32-E72D297353CC}">
              <c16:uniqueId val="{00000002-91E9-4165-9641-DEE837223CAF}"/>
            </c:ext>
          </c:extLst>
        </c:ser>
        <c:dLbls>
          <c:showLegendKey val="0"/>
          <c:showVal val="0"/>
          <c:showCatName val="0"/>
          <c:showSerName val="0"/>
          <c:showPercent val="0"/>
          <c:showBubbleSize val="0"/>
        </c:dLbls>
        <c:marker val="1"/>
        <c:smooth val="0"/>
        <c:axId val="657700224"/>
        <c:axId val="657700552"/>
      </c:lineChart>
      <c:catAx>
        <c:axId val="657700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657700552"/>
        <c:crosses val="autoZero"/>
        <c:auto val="1"/>
        <c:lblAlgn val="ctr"/>
        <c:lblOffset val="100"/>
        <c:noMultiLvlLbl val="0"/>
      </c:catAx>
      <c:valAx>
        <c:axId val="657700552"/>
        <c:scaling>
          <c:orientation val="minMax"/>
          <c:max val="2000"/>
        </c:scaling>
        <c:delete val="1"/>
        <c:axPos val="l"/>
        <c:numFmt formatCode="&quot;$&quot;#,##0" sourceLinked="1"/>
        <c:majorTickMark val="none"/>
        <c:minorTickMark val="none"/>
        <c:tickLblPos val="nextTo"/>
        <c:crossAx val="657700224"/>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Goldin</dc:creator>
  <cp:keywords/>
  <dc:description/>
  <cp:lastModifiedBy>Rob Veidenheimer</cp:lastModifiedBy>
  <cp:revision>7</cp:revision>
  <dcterms:created xsi:type="dcterms:W3CDTF">2020-12-02T21:59:00Z</dcterms:created>
  <dcterms:modified xsi:type="dcterms:W3CDTF">2020-12-03T13:14:00Z</dcterms:modified>
</cp:coreProperties>
</file>