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D6625" w14:textId="38E4D8EB" w:rsidR="000A62C3" w:rsidRPr="00031547" w:rsidRDefault="003B19BD" w:rsidP="003957AF">
      <w:pPr>
        <w:pStyle w:val="NormalWeb"/>
        <w:spacing w:before="0" w:beforeAutospacing="0" w:after="0" w:afterAutospacing="0"/>
        <w:jc w:val="both"/>
        <w:rPr>
          <w:rFonts w:asciiTheme="minorHAnsi" w:hAnsiTheme="minorHAnsi" w:cstheme="minorHAnsi"/>
          <w:b/>
          <w:bCs/>
          <w:sz w:val="22"/>
          <w:szCs w:val="22"/>
        </w:rPr>
      </w:pPr>
      <w:r w:rsidRPr="00031547">
        <w:rPr>
          <w:rFonts w:asciiTheme="minorHAnsi" w:hAnsiTheme="minorHAnsi" w:cstheme="minorHAnsi"/>
          <w:b/>
          <w:bCs/>
          <w:sz w:val="22"/>
          <w:szCs w:val="22"/>
        </w:rPr>
        <w:t>Catheter Precision, Inc. (NYSE American: VTAK) Re</w:t>
      </w:r>
      <w:r w:rsidR="00714DAA" w:rsidRPr="00031547">
        <w:rPr>
          <w:rFonts w:asciiTheme="minorHAnsi" w:hAnsiTheme="minorHAnsi" w:cstheme="minorHAnsi"/>
          <w:b/>
          <w:bCs/>
          <w:sz w:val="22"/>
          <w:szCs w:val="22"/>
        </w:rPr>
        <w:t>ports</w:t>
      </w:r>
      <w:r w:rsidRPr="00031547">
        <w:rPr>
          <w:rFonts w:asciiTheme="minorHAnsi" w:hAnsiTheme="minorHAnsi" w:cstheme="minorHAnsi"/>
          <w:b/>
          <w:bCs/>
          <w:sz w:val="22"/>
          <w:szCs w:val="22"/>
        </w:rPr>
        <w:t xml:space="preserve"> </w:t>
      </w:r>
      <w:r w:rsidR="00686741" w:rsidRPr="00031547">
        <w:rPr>
          <w:rFonts w:asciiTheme="minorHAnsi" w:hAnsiTheme="minorHAnsi" w:cstheme="minorHAnsi"/>
          <w:b/>
          <w:bCs/>
          <w:sz w:val="22"/>
          <w:szCs w:val="22"/>
        </w:rPr>
        <w:t>Q</w:t>
      </w:r>
      <w:r w:rsidR="00CE0FFF" w:rsidRPr="00031547">
        <w:rPr>
          <w:rFonts w:asciiTheme="minorHAnsi" w:hAnsiTheme="minorHAnsi" w:cstheme="minorHAnsi"/>
          <w:b/>
          <w:bCs/>
          <w:sz w:val="22"/>
          <w:szCs w:val="22"/>
        </w:rPr>
        <w:t>2</w:t>
      </w:r>
      <w:r w:rsidR="00686741" w:rsidRPr="00031547">
        <w:rPr>
          <w:rFonts w:asciiTheme="minorHAnsi" w:hAnsiTheme="minorHAnsi" w:cstheme="minorHAnsi"/>
          <w:b/>
          <w:bCs/>
          <w:sz w:val="22"/>
          <w:szCs w:val="22"/>
        </w:rPr>
        <w:t xml:space="preserve"> 2024 </w:t>
      </w:r>
      <w:r w:rsidR="00714DAA" w:rsidRPr="00031547">
        <w:rPr>
          <w:rFonts w:asciiTheme="minorHAnsi" w:hAnsiTheme="minorHAnsi" w:cstheme="minorHAnsi"/>
          <w:b/>
          <w:bCs/>
          <w:sz w:val="22"/>
          <w:szCs w:val="22"/>
        </w:rPr>
        <w:t xml:space="preserve">Highlights and </w:t>
      </w:r>
      <w:r w:rsidR="00111941" w:rsidRPr="00031547">
        <w:rPr>
          <w:rFonts w:asciiTheme="minorHAnsi" w:hAnsiTheme="minorHAnsi" w:cstheme="minorHAnsi"/>
          <w:b/>
          <w:bCs/>
          <w:sz w:val="22"/>
          <w:szCs w:val="22"/>
        </w:rPr>
        <w:t>Operational Performance Report</w:t>
      </w:r>
      <w:r w:rsidR="00686741" w:rsidRPr="00031547">
        <w:rPr>
          <w:rFonts w:asciiTheme="minorHAnsi" w:hAnsiTheme="minorHAnsi" w:cstheme="minorHAnsi"/>
          <w:b/>
          <w:bCs/>
          <w:sz w:val="22"/>
          <w:szCs w:val="22"/>
        </w:rPr>
        <w:t>.</w:t>
      </w:r>
    </w:p>
    <w:p w14:paraId="6F02FE56" w14:textId="6287CBAC" w:rsidR="003957AF" w:rsidRPr="00031547" w:rsidRDefault="003957AF" w:rsidP="003957AF">
      <w:pPr>
        <w:pStyle w:val="NormalWeb"/>
        <w:spacing w:before="0" w:beforeAutospacing="0" w:after="0" w:afterAutospacing="0"/>
        <w:jc w:val="both"/>
        <w:rPr>
          <w:rFonts w:asciiTheme="minorHAnsi" w:hAnsiTheme="minorHAnsi" w:cstheme="minorHAnsi"/>
          <w:b/>
          <w:bCs/>
          <w:sz w:val="22"/>
          <w:szCs w:val="22"/>
        </w:rPr>
      </w:pPr>
      <w:r w:rsidRPr="00031547">
        <w:rPr>
          <w:rFonts w:asciiTheme="minorHAnsi" w:hAnsiTheme="minorHAnsi" w:cstheme="minorHAnsi"/>
          <w:b/>
          <w:bCs/>
          <w:sz w:val="22"/>
          <w:szCs w:val="22"/>
        </w:rPr>
        <w:t> </w:t>
      </w:r>
    </w:p>
    <w:p w14:paraId="60E420FA" w14:textId="08CE4422"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Style w:val="Strong"/>
          <w:rFonts w:asciiTheme="minorHAnsi" w:hAnsiTheme="minorHAnsi" w:cstheme="minorHAnsi"/>
          <w:sz w:val="22"/>
          <w:szCs w:val="22"/>
        </w:rPr>
        <w:t xml:space="preserve">Fort Mill, SC, </w:t>
      </w:r>
      <w:r w:rsidR="00CE0FFF" w:rsidRPr="003E2488">
        <w:rPr>
          <w:rStyle w:val="Strong"/>
          <w:rFonts w:asciiTheme="minorHAnsi" w:hAnsiTheme="minorHAnsi" w:cstheme="minorHAnsi"/>
          <w:sz w:val="22"/>
          <w:szCs w:val="22"/>
        </w:rPr>
        <w:t>August 14</w:t>
      </w:r>
      <w:r w:rsidRPr="003E2488">
        <w:rPr>
          <w:rStyle w:val="Strong"/>
          <w:rFonts w:asciiTheme="minorHAnsi" w:hAnsiTheme="minorHAnsi" w:cstheme="minorHAnsi"/>
          <w:sz w:val="22"/>
          <w:szCs w:val="22"/>
        </w:rPr>
        <w:t>, 202</w:t>
      </w:r>
      <w:r w:rsidR="007D7E04" w:rsidRPr="003E2488">
        <w:rPr>
          <w:rStyle w:val="Strong"/>
          <w:rFonts w:asciiTheme="minorHAnsi" w:hAnsiTheme="minorHAnsi" w:cstheme="minorHAnsi"/>
          <w:sz w:val="22"/>
          <w:szCs w:val="22"/>
        </w:rPr>
        <w:t>4</w:t>
      </w:r>
      <w:r w:rsidRPr="003E2488">
        <w:rPr>
          <w:rFonts w:asciiTheme="minorHAnsi" w:hAnsiTheme="minorHAnsi" w:cstheme="minorHAnsi"/>
          <w:sz w:val="22"/>
          <w:szCs w:val="22"/>
        </w:rPr>
        <w:t xml:space="preserve"> – Catheter Precision, Inc. (NYSE</w:t>
      </w:r>
      <w:r w:rsidR="00447278">
        <w:rPr>
          <w:rFonts w:asciiTheme="minorHAnsi" w:hAnsiTheme="minorHAnsi" w:cstheme="minorHAnsi"/>
          <w:sz w:val="22"/>
          <w:szCs w:val="22"/>
        </w:rPr>
        <w:t xml:space="preserve"> </w:t>
      </w:r>
      <w:r w:rsidRPr="003E2488">
        <w:rPr>
          <w:rFonts w:asciiTheme="minorHAnsi" w:hAnsiTheme="minorHAnsi" w:cstheme="minorHAnsi"/>
          <w:sz w:val="22"/>
          <w:szCs w:val="22"/>
        </w:rPr>
        <w:t>American</w:t>
      </w:r>
      <w:r w:rsidR="000A62C3" w:rsidRPr="003E2488">
        <w:rPr>
          <w:rFonts w:asciiTheme="minorHAnsi" w:hAnsiTheme="minorHAnsi" w:cstheme="minorHAnsi"/>
          <w:sz w:val="22"/>
          <w:szCs w:val="22"/>
        </w:rPr>
        <w:t>: VTAK</w:t>
      </w:r>
      <w:r w:rsidRPr="003E2488">
        <w:rPr>
          <w:rFonts w:asciiTheme="minorHAnsi" w:hAnsiTheme="minorHAnsi" w:cstheme="minorHAnsi"/>
          <w:sz w:val="22"/>
          <w:szCs w:val="22"/>
        </w:rPr>
        <w:t>)</w:t>
      </w:r>
      <w:r w:rsidR="00447278">
        <w:rPr>
          <w:rFonts w:asciiTheme="minorHAnsi" w:hAnsiTheme="minorHAnsi" w:cstheme="minorHAnsi"/>
          <w:sz w:val="22"/>
          <w:szCs w:val="22"/>
        </w:rPr>
        <w:t>,</w:t>
      </w:r>
      <w:r w:rsidRPr="003E2488">
        <w:rPr>
          <w:rFonts w:asciiTheme="minorHAnsi" w:hAnsiTheme="minorHAnsi" w:cstheme="minorHAnsi"/>
          <w:sz w:val="22"/>
          <w:szCs w:val="22"/>
        </w:rPr>
        <w:t xml:space="preserve"> a</w:t>
      </w:r>
      <w:r w:rsidR="00F43A5E" w:rsidRPr="003E2488">
        <w:rPr>
          <w:rFonts w:asciiTheme="minorHAnsi" w:hAnsiTheme="minorHAnsi" w:cstheme="minorHAnsi"/>
          <w:sz w:val="22"/>
          <w:szCs w:val="22"/>
        </w:rPr>
        <w:t xml:space="preserve"> MedTech company pioneering products in the growing field of cardiac electrophysiology, including its </w:t>
      </w:r>
      <w:hyperlink r:id="rId7" w:history="1">
        <w:r w:rsidR="00EB75B4" w:rsidRPr="003E2488">
          <w:rPr>
            <w:rStyle w:val="Hyperlink"/>
            <w:rFonts w:asciiTheme="minorHAnsi" w:hAnsiTheme="minorHAnsi" w:cstheme="minorHAnsi"/>
            <w:b/>
            <w:bCs/>
            <w:sz w:val="22"/>
            <w:szCs w:val="22"/>
          </w:rPr>
          <w:t>VIVO™</w:t>
        </w:r>
      </w:hyperlink>
      <w:r w:rsidR="00EB75B4" w:rsidRPr="003E2488">
        <w:rPr>
          <w:rFonts w:asciiTheme="minorHAnsi" w:hAnsiTheme="minorHAnsi" w:cstheme="minorHAnsi"/>
          <w:sz w:val="22"/>
          <w:szCs w:val="22"/>
        </w:rPr>
        <w:t xml:space="preserve"> and </w:t>
      </w:r>
      <w:hyperlink r:id="rId8" w:history="1">
        <w:r w:rsidR="00EB75B4" w:rsidRPr="003E2488">
          <w:rPr>
            <w:rStyle w:val="Hyperlink"/>
            <w:rFonts w:asciiTheme="minorHAnsi" w:hAnsiTheme="minorHAnsi" w:cstheme="minorHAnsi"/>
            <w:b/>
            <w:bCs/>
            <w:sz w:val="22"/>
            <w:szCs w:val="22"/>
          </w:rPr>
          <w:t>LockeT</w:t>
        </w:r>
      </w:hyperlink>
      <w:r w:rsidRPr="003E2488">
        <w:rPr>
          <w:rFonts w:asciiTheme="minorHAnsi" w:hAnsiTheme="minorHAnsi" w:cstheme="minorHAnsi"/>
          <w:sz w:val="22"/>
          <w:szCs w:val="22"/>
        </w:rPr>
        <w:t xml:space="preserve"> </w:t>
      </w:r>
      <w:r w:rsidR="00EB75B4" w:rsidRPr="003E2488">
        <w:rPr>
          <w:rFonts w:asciiTheme="minorHAnsi" w:hAnsiTheme="minorHAnsi" w:cstheme="minorHAnsi"/>
          <w:sz w:val="22"/>
          <w:szCs w:val="22"/>
        </w:rPr>
        <w:t>product(s), releases Q</w:t>
      </w:r>
      <w:r w:rsidR="00CE0FFF" w:rsidRPr="003E2488">
        <w:rPr>
          <w:rFonts w:asciiTheme="minorHAnsi" w:hAnsiTheme="minorHAnsi" w:cstheme="minorHAnsi"/>
          <w:sz w:val="22"/>
          <w:szCs w:val="22"/>
        </w:rPr>
        <w:t>2</w:t>
      </w:r>
      <w:r w:rsidR="00EB75B4" w:rsidRPr="003E2488">
        <w:rPr>
          <w:rFonts w:asciiTheme="minorHAnsi" w:hAnsiTheme="minorHAnsi" w:cstheme="minorHAnsi"/>
          <w:sz w:val="22"/>
          <w:szCs w:val="22"/>
        </w:rPr>
        <w:t xml:space="preserve"> </w:t>
      </w:r>
      <w:r w:rsidR="0081100D" w:rsidRPr="003E2488">
        <w:rPr>
          <w:rFonts w:asciiTheme="minorHAnsi" w:hAnsiTheme="minorHAnsi" w:cstheme="minorHAnsi"/>
          <w:sz w:val="22"/>
          <w:szCs w:val="22"/>
        </w:rPr>
        <w:t>Financials</w:t>
      </w:r>
      <w:r w:rsidR="00447278">
        <w:rPr>
          <w:rFonts w:asciiTheme="minorHAnsi" w:hAnsiTheme="minorHAnsi" w:cstheme="minorHAnsi"/>
          <w:sz w:val="22"/>
          <w:szCs w:val="22"/>
        </w:rPr>
        <w:t xml:space="preserve"> and</w:t>
      </w:r>
      <w:r w:rsidR="00031547">
        <w:rPr>
          <w:rFonts w:asciiTheme="minorHAnsi" w:hAnsiTheme="minorHAnsi" w:cstheme="minorHAnsi"/>
          <w:sz w:val="22"/>
          <w:szCs w:val="22"/>
        </w:rPr>
        <w:t xml:space="preserve"> </w:t>
      </w:r>
      <w:r w:rsidR="0081100D" w:rsidRPr="003E2488">
        <w:rPr>
          <w:rFonts w:asciiTheme="minorHAnsi" w:hAnsiTheme="minorHAnsi" w:cstheme="minorHAnsi"/>
          <w:sz w:val="22"/>
          <w:szCs w:val="22"/>
        </w:rPr>
        <w:t xml:space="preserve">Operational </w:t>
      </w:r>
      <w:r w:rsidR="004F5C6F" w:rsidRPr="003E2488">
        <w:rPr>
          <w:rFonts w:asciiTheme="minorHAnsi" w:hAnsiTheme="minorHAnsi" w:cstheme="minorHAnsi"/>
          <w:sz w:val="22"/>
          <w:szCs w:val="22"/>
        </w:rPr>
        <w:t>R</w:t>
      </w:r>
      <w:r w:rsidR="0081100D" w:rsidRPr="003E2488">
        <w:rPr>
          <w:rFonts w:asciiTheme="minorHAnsi" w:hAnsiTheme="minorHAnsi" w:cstheme="minorHAnsi"/>
          <w:sz w:val="22"/>
          <w:szCs w:val="22"/>
        </w:rPr>
        <w:t>eport</w:t>
      </w:r>
      <w:r w:rsidR="00371C6C" w:rsidRPr="003E2488">
        <w:rPr>
          <w:rFonts w:asciiTheme="minorHAnsi" w:hAnsiTheme="minorHAnsi" w:cstheme="minorHAnsi"/>
          <w:sz w:val="22"/>
          <w:szCs w:val="22"/>
        </w:rPr>
        <w:t xml:space="preserve">. </w:t>
      </w:r>
      <w:r w:rsidRPr="003E2488">
        <w:rPr>
          <w:rFonts w:asciiTheme="minorHAnsi" w:hAnsiTheme="minorHAnsi" w:cstheme="minorHAnsi"/>
          <w:sz w:val="22"/>
          <w:szCs w:val="22"/>
        </w:rPr>
        <w:t xml:space="preserve"> </w:t>
      </w:r>
    </w:p>
    <w:p w14:paraId="2AD1FADA" w14:textId="0EF60EC2"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5491437A" w14:textId="3AB8CD60" w:rsidR="003957AF" w:rsidRPr="003E2488" w:rsidRDefault="00447278" w:rsidP="003957AF">
      <w:pPr>
        <w:pStyle w:val="NormalWeb"/>
        <w:spacing w:before="0" w:beforeAutospacing="0" w:after="0" w:afterAutospacing="0"/>
        <w:jc w:val="both"/>
        <w:rPr>
          <w:rFonts w:asciiTheme="minorHAnsi" w:hAnsiTheme="minorHAnsi" w:cstheme="minorHAnsi"/>
          <w:b/>
          <w:bCs/>
          <w:sz w:val="22"/>
          <w:szCs w:val="22"/>
        </w:rPr>
      </w:pPr>
      <w:r>
        <w:rPr>
          <w:rFonts w:asciiTheme="minorHAnsi" w:hAnsiTheme="minorHAnsi" w:cstheme="minorHAnsi"/>
          <w:b/>
          <w:bCs/>
          <w:sz w:val="22"/>
          <w:szCs w:val="22"/>
        </w:rPr>
        <w:t xml:space="preserve"> </w:t>
      </w:r>
      <w:r w:rsidR="00A12BFF" w:rsidRPr="003E2488">
        <w:rPr>
          <w:rFonts w:asciiTheme="minorHAnsi" w:hAnsiTheme="minorHAnsi" w:cstheme="minorHAnsi"/>
          <w:b/>
          <w:bCs/>
          <w:sz w:val="22"/>
          <w:szCs w:val="22"/>
        </w:rPr>
        <w:t>Operational h</w:t>
      </w:r>
      <w:r w:rsidR="003957AF" w:rsidRPr="003E2488">
        <w:rPr>
          <w:rFonts w:asciiTheme="minorHAnsi" w:hAnsiTheme="minorHAnsi" w:cstheme="minorHAnsi"/>
          <w:b/>
          <w:bCs/>
          <w:sz w:val="22"/>
          <w:szCs w:val="22"/>
        </w:rPr>
        <w:t>ighlights include the following:</w:t>
      </w:r>
    </w:p>
    <w:p w14:paraId="60DCD58E" w14:textId="77777777" w:rsidR="00A12BFF" w:rsidRPr="003E2488" w:rsidRDefault="00A12BFF" w:rsidP="003957AF">
      <w:pPr>
        <w:pStyle w:val="NormalWeb"/>
        <w:spacing w:before="0" w:beforeAutospacing="0" w:after="0" w:afterAutospacing="0"/>
        <w:jc w:val="both"/>
        <w:rPr>
          <w:rFonts w:asciiTheme="minorHAnsi" w:hAnsiTheme="minorHAnsi" w:cstheme="minorHAnsi"/>
          <w:sz w:val="22"/>
          <w:szCs w:val="22"/>
        </w:rPr>
      </w:pPr>
    </w:p>
    <w:p w14:paraId="0A3793A8" w14:textId="7BC96C28" w:rsidR="003E2488" w:rsidRPr="003E2488" w:rsidRDefault="003E2488" w:rsidP="003E2488">
      <w:pPr>
        <w:pStyle w:val="ListParagraph"/>
        <w:numPr>
          <w:ilvl w:val="0"/>
          <w:numId w:val="1"/>
        </w:numPr>
        <w:rPr>
          <w:rFonts w:asciiTheme="minorHAnsi" w:eastAsia="Times New Roman" w:hAnsiTheme="minorHAnsi" w:cstheme="minorHAnsi"/>
        </w:rPr>
      </w:pPr>
      <w:r w:rsidRPr="003E2488">
        <w:rPr>
          <w:rFonts w:asciiTheme="minorHAnsi" w:eastAsia="Times New Roman" w:hAnsiTheme="minorHAnsi" w:cstheme="minorHAnsi"/>
        </w:rPr>
        <w:t xml:space="preserve">First </w:t>
      </w:r>
      <w:r>
        <w:rPr>
          <w:rFonts w:asciiTheme="minorHAnsi" w:eastAsia="Times New Roman" w:hAnsiTheme="minorHAnsi" w:cstheme="minorHAnsi"/>
        </w:rPr>
        <w:t xml:space="preserve">commercial </w:t>
      </w:r>
      <w:r w:rsidRPr="003E2488">
        <w:rPr>
          <w:rFonts w:asciiTheme="minorHAnsi" w:eastAsia="Times New Roman" w:hAnsiTheme="minorHAnsi" w:cstheme="minorHAnsi"/>
        </w:rPr>
        <w:t>sales of LockeT</w:t>
      </w:r>
      <w:r>
        <w:rPr>
          <w:rFonts w:asciiTheme="minorHAnsi" w:eastAsia="Times New Roman" w:hAnsiTheme="minorHAnsi" w:cstheme="minorHAnsi"/>
        </w:rPr>
        <w:t xml:space="preserve"> in the US</w:t>
      </w:r>
    </w:p>
    <w:p w14:paraId="517620A5" w14:textId="72217FFA" w:rsidR="003E2488" w:rsidRPr="003E2488" w:rsidRDefault="003E2488" w:rsidP="003E2488">
      <w:pPr>
        <w:pStyle w:val="ListParagraph"/>
        <w:numPr>
          <w:ilvl w:val="0"/>
          <w:numId w:val="1"/>
        </w:numPr>
        <w:rPr>
          <w:rFonts w:asciiTheme="minorHAnsi" w:eastAsia="Times New Roman" w:hAnsiTheme="minorHAnsi" w:cstheme="minorHAnsi"/>
        </w:rPr>
      </w:pPr>
      <w:r w:rsidRPr="003E2488">
        <w:rPr>
          <w:rFonts w:asciiTheme="minorHAnsi" w:eastAsia="Times New Roman" w:hAnsiTheme="minorHAnsi" w:cstheme="minorHAnsi"/>
        </w:rPr>
        <w:t xml:space="preserve">14 new sales and clinical hires at various stages of training completion </w:t>
      </w:r>
    </w:p>
    <w:p w14:paraId="21932E62" w14:textId="2E24FE11" w:rsidR="003E2488" w:rsidRDefault="003E2488" w:rsidP="003E2488">
      <w:pPr>
        <w:pStyle w:val="ListParagraph"/>
        <w:numPr>
          <w:ilvl w:val="0"/>
          <w:numId w:val="1"/>
        </w:numPr>
        <w:rPr>
          <w:rFonts w:asciiTheme="minorHAnsi" w:eastAsia="Times New Roman" w:hAnsiTheme="minorHAnsi" w:cstheme="minorHAnsi"/>
        </w:rPr>
      </w:pPr>
      <w:r>
        <w:rPr>
          <w:rFonts w:asciiTheme="minorHAnsi" w:eastAsia="Times New Roman" w:hAnsiTheme="minorHAnsi" w:cstheme="minorHAnsi"/>
        </w:rPr>
        <w:t>Larger number of US hospitals than projected have confirmed product interest and have scheduled evaluations</w:t>
      </w:r>
    </w:p>
    <w:p w14:paraId="3BCF33DB" w14:textId="7EA41D65" w:rsidR="003E2488" w:rsidRPr="003E2488" w:rsidRDefault="003E2488" w:rsidP="003E2488">
      <w:pPr>
        <w:pStyle w:val="ListParagraph"/>
        <w:numPr>
          <w:ilvl w:val="1"/>
          <w:numId w:val="1"/>
        </w:numPr>
        <w:rPr>
          <w:rFonts w:asciiTheme="minorHAnsi" w:eastAsia="Times New Roman" w:hAnsiTheme="minorHAnsi" w:cstheme="minorHAnsi"/>
        </w:rPr>
      </w:pPr>
      <w:r w:rsidRPr="003E2488">
        <w:rPr>
          <w:rFonts w:asciiTheme="minorHAnsi" w:eastAsia="Times New Roman" w:hAnsiTheme="minorHAnsi" w:cstheme="minorHAnsi"/>
        </w:rPr>
        <w:t>2</w:t>
      </w:r>
      <w:r w:rsidR="0075122C">
        <w:rPr>
          <w:rFonts w:asciiTheme="minorHAnsi" w:eastAsia="Times New Roman" w:hAnsiTheme="minorHAnsi" w:cstheme="minorHAnsi"/>
        </w:rPr>
        <w:t>3</w:t>
      </w:r>
      <w:r w:rsidRPr="003E2488">
        <w:rPr>
          <w:rFonts w:asciiTheme="minorHAnsi" w:eastAsia="Times New Roman" w:hAnsiTheme="minorHAnsi" w:cstheme="minorHAnsi"/>
        </w:rPr>
        <w:t xml:space="preserve"> </w:t>
      </w:r>
      <w:r>
        <w:rPr>
          <w:rFonts w:asciiTheme="minorHAnsi" w:eastAsia="Times New Roman" w:hAnsiTheme="minorHAnsi" w:cstheme="minorHAnsi"/>
        </w:rPr>
        <w:t>hospitals for LockeT</w:t>
      </w:r>
    </w:p>
    <w:p w14:paraId="17053134" w14:textId="42FE8707" w:rsidR="003E2488" w:rsidRPr="003E2488" w:rsidRDefault="00F26DA5" w:rsidP="003E2488">
      <w:pPr>
        <w:pStyle w:val="ListParagraph"/>
        <w:numPr>
          <w:ilvl w:val="1"/>
          <w:numId w:val="1"/>
        </w:numPr>
        <w:rPr>
          <w:rFonts w:asciiTheme="minorHAnsi" w:eastAsia="Times New Roman" w:hAnsiTheme="minorHAnsi" w:cstheme="minorHAnsi"/>
        </w:rPr>
      </w:pPr>
      <w:r>
        <w:rPr>
          <w:rFonts w:asciiTheme="minorHAnsi" w:eastAsia="Times New Roman" w:hAnsiTheme="minorHAnsi" w:cstheme="minorHAnsi"/>
        </w:rPr>
        <w:t>10</w:t>
      </w:r>
      <w:r w:rsidR="003E2488" w:rsidRPr="003E2488">
        <w:rPr>
          <w:rFonts w:asciiTheme="minorHAnsi" w:eastAsia="Times New Roman" w:hAnsiTheme="minorHAnsi" w:cstheme="minorHAnsi"/>
        </w:rPr>
        <w:t xml:space="preserve"> </w:t>
      </w:r>
      <w:r w:rsidR="003E2488">
        <w:rPr>
          <w:rFonts w:asciiTheme="minorHAnsi" w:eastAsia="Times New Roman" w:hAnsiTheme="minorHAnsi" w:cstheme="minorHAnsi"/>
        </w:rPr>
        <w:t>hospitals for VIVO</w:t>
      </w:r>
    </w:p>
    <w:p w14:paraId="72D1CEB5" w14:textId="06439AA2" w:rsidR="003E2488" w:rsidRPr="003E2488" w:rsidRDefault="003E2488" w:rsidP="003E2488">
      <w:pPr>
        <w:pStyle w:val="ListParagraph"/>
        <w:numPr>
          <w:ilvl w:val="0"/>
          <w:numId w:val="1"/>
        </w:numPr>
        <w:rPr>
          <w:rFonts w:asciiTheme="minorHAnsi" w:eastAsia="Times New Roman" w:hAnsiTheme="minorHAnsi" w:cstheme="minorHAnsi"/>
        </w:rPr>
      </w:pPr>
      <w:r w:rsidRPr="003E2488">
        <w:rPr>
          <w:rFonts w:asciiTheme="minorHAnsi" w:eastAsia="Times New Roman" w:hAnsiTheme="minorHAnsi" w:cstheme="minorHAnsi"/>
        </w:rPr>
        <w:t xml:space="preserve">VIVO product evaluation started </w:t>
      </w:r>
      <w:r w:rsidR="00D62C95">
        <w:rPr>
          <w:rFonts w:asciiTheme="minorHAnsi" w:eastAsia="Times New Roman" w:hAnsiTheme="minorHAnsi" w:cstheme="minorHAnsi"/>
        </w:rPr>
        <w:t xml:space="preserve">at </w:t>
      </w:r>
      <w:r w:rsidRPr="003E2488">
        <w:rPr>
          <w:rFonts w:asciiTheme="minorHAnsi" w:eastAsia="Times New Roman" w:hAnsiTheme="minorHAnsi" w:cstheme="minorHAnsi"/>
        </w:rPr>
        <w:t>large volume center in Italy</w:t>
      </w:r>
    </w:p>
    <w:p w14:paraId="75F3E458" w14:textId="4CDC6545" w:rsidR="003E2488" w:rsidRPr="003E2488" w:rsidRDefault="003E2488" w:rsidP="003E2488">
      <w:pPr>
        <w:pStyle w:val="ListParagraph"/>
        <w:numPr>
          <w:ilvl w:val="0"/>
          <w:numId w:val="1"/>
        </w:numPr>
        <w:rPr>
          <w:rFonts w:asciiTheme="minorHAnsi" w:eastAsia="Times New Roman" w:hAnsiTheme="minorHAnsi" w:cstheme="minorHAnsi"/>
        </w:rPr>
      </w:pPr>
      <w:r w:rsidRPr="003E2488">
        <w:rPr>
          <w:rFonts w:asciiTheme="minorHAnsi" w:eastAsia="Times New Roman" w:hAnsiTheme="minorHAnsi" w:cstheme="minorHAnsi"/>
        </w:rPr>
        <w:t xml:space="preserve">New </w:t>
      </w:r>
      <w:hyperlink r:id="rId9" w:history="1">
        <w:r w:rsidRPr="003E2488">
          <w:rPr>
            <w:rStyle w:val="Hyperlink"/>
            <w:rFonts w:asciiTheme="minorHAnsi" w:eastAsia="Times New Roman" w:hAnsiTheme="minorHAnsi" w:cstheme="minorHAnsi"/>
          </w:rPr>
          <w:t>LockeT publication</w:t>
        </w:r>
      </w:hyperlink>
      <w:r w:rsidRPr="003E2488">
        <w:rPr>
          <w:rFonts w:asciiTheme="minorHAnsi" w:eastAsia="Times New Roman" w:hAnsiTheme="minorHAnsi" w:cstheme="minorHAnsi"/>
        </w:rPr>
        <w:t xml:space="preserve"> in the </w:t>
      </w:r>
      <w:hyperlink r:id="rId10" w:history="1">
        <w:r w:rsidRPr="003E2488">
          <w:rPr>
            <w:rStyle w:val="Hyperlink"/>
            <w:rFonts w:asciiTheme="minorHAnsi" w:eastAsia="Times New Roman" w:hAnsiTheme="minorHAnsi" w:cstheme="minorHAnsi"/>
          </w:rPr>
          <w:t xml:space="preserve">Journal of Cardiovascular </w:t>
        </w:r>
        <w:r>
          <w:rPr>
            <w:rStyle w:val="Hyperlink"/>
            <w:rFonts w:asciiTheme="minorHAnsi" w:eastAsia="Times New Roman" w:hAnsiTheme="minorHAnsi" w:cstheme="minorHAnsi"/>
          </w:rPr>
          <w:t>E</w:t>
        </w:r>
        <w:r w:rsidRPr="003E2488">
          <w:rPr>
            <w:rStyle w:val="Hyperlink"/>
            <w:rFonts w:asciiTheme="minorHAnsi" w:eastAsia="Times New Roman" w:hAnsiTheme="minorHAnsi" w:cstheme="minorHAnsi"/>
          </w:rPr>
          <w:t>lectrophysiology</w:t>
        </w:r>
      </w:hyperlink>
    </w:p>
    <w:p w14:paraId="586EDD3D" w14:textId="599F158A" w:rsidR="003E2488" w:rsidRPr="00746DBC" w:rsidRDefault="003E2488" w:rsidP="003E248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eastAsia="Times New Roman" w:hAnsiTheme="minorHAnsi" w:cstheme="minorHAnsi"/>
          <w:sz w:val="22"/>
          <w:szCs w:val="22"/>
        </w:rPr>
        <w:t xml:space="preserve">Catheter Precision is attending </w:t>
      </w:r>
      <w:r w:rsidR="00746DBC">
        <w:rPr>
          <w:rFonts w:asciiTheme="minorHAnsi" w:eastAsia="Times New Roman" w:hAnsiTheme="minorHAnsi" w:cstheme="minorHAnsi"/>
          <w:sz w:val="22"/>
          <w:szCs w:val="22"/>
        </w:rPr>
        <w:t xml:space="preserve">the </w:t>
      </w:r>
      <w:hyperlink r:id="rId11" w:history="1">
        <w:r w:rsidR="00746DBC" w:rsidRPr="00746DBC">
          <w:rPr>
            <w:rStyle w:val="Hyperlink"/>
            <w:rFonts w:asciiTheme="minorHAnsi" w:eastAsia="Times New Roman" w:hAnsiTheme="minorHAnsi" w:cstheme="minorHAnsi"/>
            <w:sz w:val="22"/>
            <w:szCs w:val="22"/>
          </w:rPr>
          <w:t>Kansas City Heart Rhythm Society Conference</w:t>
        </w:r>
      </w:hyperlink>
      <w:r w:rsidR="00746DBC">
        <w:rPr>
          <w:rFonts w:asciiTheme="minorHAnsi" w:eastAsia="Times New Roman" w:hAnsiTheme="minorHAnsi" w:cstheme="minorHAnsi"/>
          <w:sz w:val="22"/>
          <w:szCs w:val="22"/>
        </w:rPr>
        <w:t xml:space="preserve"> (KCHRS)</w:t>
      </w:r>
      <w:r w:rsidRPr="003E2488">
        <w:rPr>
          <w:rFonts w:asciiTheme="minorHAnsi" w:eastAsia="Times New Roman" w:hAnsiTheme="minorHAnsi" w:cstheme="minorHAnsi"/>
          <w:sz w:val="22"/>
          <w:szCs w:val="22"/>
        </w:rPr>
        <w:t xml:space="preserve"> in Kansas City</w:t>
      </w:r>
      <w:r w:rsidR="00746DBC">
        <w:rPr>
          <w:rFonts w:asciiTheme="minorHAnsi" w:eastAsia="Times New Roman" w:hAnsiTheme="minorHAnsi" w:cstheme="minorHAnsi"/>
          <w:sz w:val="22"/>
          <w:szCs w:val="22"/>
        </w:rPr>
        <w:t xml:space="preserve"> August 17 and 18, 2024</w:t>
      </w:r>
    </w:p>
    <w:p w14:paraId="39165415" w14:textId="55BA91E4" w:rsidR="00A71FF3" w:rsidRPr="00746DBC" w:rsidRDefault="00746DBC" w:rsidP="00A71FF3">
      <w:pPr>
        <w:pStyle w:val="NormalWeb"/>
        <w:numPr>
          <w:ilvl w:val="0"/>
          <w:numId w:val="1"/>
        </w:numPr>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Completion of the VIVO EU Registry in June 2024</w:t>
      </w:r>
    </w:p>
    <w:p w14:paraId="6F02B85B" w14:textId="77777777" w:rsidR="006A5BB9" w:rsidRPr="003E2488" w:rsidRDefault="006A5BB9" w:rsidP="00931C99">
      <w:pPr>
        <w:pStyle w:val="NormalWeb"/>
        <w:spacing w:before="0" w:beforeAutospacing="0" w:after="0" w:afterAutospacing="0"/>
        <w:ind w:left="720"/>
        <w:jc w:val="both"/>
        <w:rPr>
          <w:rFonts w:asciiTheme="minorHAnsi" w:hAnsiTheme="minorHAnsi" w:cstheme="minorHAnsi"/>
          <w:sz w:val="22"/>
          <w:szCs w:val="22"/>
        </w:rPr>
      </w:pPr>
    </w:p>
    <w:p w14:paraId="33E60A90" w14:textId="70F364F4" w:rsidR="006A5BB9" w:rsidRPr="003E2488" w:rsidRDefault="00A646E8" w:rsidP="006A5BB9">
      <w:pPr>
        <w:pStyle w:val="NormalWeb"/>
        <w:spacing w:before="0" w:beforeAutospacing="0" w:after="0" w:afterAutospacing="0"/>
        <w:jc w:val="both"/>
        <w:rPr>
          <w:rFonts w:asciiTheme="minorHAnsi" w:hAnsiTheme="minorHAnsi" w:cstheme="minorHAnsi"/>
          <w:b/>
          <w:bCs/>
          <w:sz w:val="22"/>
          <w:szCs w:val="22"/>
        </w:rPr>
      </w:pPr>
      <w:r w:rsidRPr="003E2488">
        <w:rPr>
          <w:rFonts w:asciiTheme="minorHAnsi" w:hAnsiTheme="minorHAnsi" w:cstheme="minorHAnsi"/>
          <w:b/>
          <w:bCs/>
          <w:sz w:val="22"/>
          <w:szCs w:val="22"/>
        </w:rPr>
        <w:t xml:space="preserve">2024 </w:t>
      </w:r>
      <w:r w:rsidR="00307FA9" w:rsidRPr="003E2488">
        <w:rPr>
          <w:rFonts w:asciiTheme="minorHAnsi" w:hAnsiTheme="minorHAnsi" w:cstheme="minorHAnsi"/>
          <w:b/>
          <w:bCs/>
          <w:sz w:val="22"/>
          <w:szCs w:val="22"/>
        </w:rPr>
        <w:t>Second</w:t>
      </w:r>
      <w:r w:rsidRPr="003E2488">
        <w:rPr>
          <w:rFonts w:asciiTheme="minorHAnsi" w:hAnsiTheme="minorHAnsi" w:cstheme="minorHAnsi"/>
          <w:b/>
          <w:bCs/>
          <w:sz w:val="22"/>
          <w:szCs w:val="22"/>
        </w:rPr>
        <w:t xml:space="preserve"> Quarter Financial Results are as follows:</w:t>
      </w:r>
    </w:p>
    <w:p w14:paraId="5F071471" w14:textId="77777777" w:rsidR="00A646E8" w:rsidRPr="003E2488" w:rsidRDefault="00A646E8" w:rsidP="00931C99">
      <w:pPr>
        <w:pStyle w:val="NormalWeb"/>
        <w:spacing w:before="0" w:beforeAutospacing="0" w:after="0" w:afterAutospacing="0"/>
        <w:jc w:val="both"/>
        <w:rPr>
          <w:rFonts w:asciiTheme="minorHAnsi" w:hAnsiTheme="minorHAnsi" w:cstheme="minorHAnsi"/>
          <w:sz w:val="22"/>
          <w:szCs w:val="22"/>
        </w:rPr>
      </w:pPr>
    </w:p>
    <w:p w14:paraId="0EB91FAC" w14:textId="271B9D1D" w:rsidR="003909E7" w:rsidRPr="003E2488" w:rsidRDefault="002E6915" w:rsidP="004A5A5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Total assets </w:t>
      </w:r>
      <w:proofErr w:type="gramStart"/>
      <w:r w:rsidRPr="003E2488">
        <w:rPr>
          <w:rFonts w:asciiTheme="minorHAnsi" w:hAnsiTheme="minorHAnsi" w:cstheme="minorHAnsi"/>
          <w:sz w:val="22"/>
          <w:szCs w:val="22"/>
        </w:rPr>
        <w:t>at</w:t>
      </w:r>
      <w:proofErr w:type="gramEnd"/>
      <w:r w:rsidRPr="003E2488">
        <w:rPr>
          <w:rFonts w:asciiTheme="minorHAnsi" w:hAnsiTheme="minorHAnsi" w:cstheme="minorHAnsi"/>
          <w:sz w:val="22"/>
          <w:szCs w:val="22"/>
        </w:rPr>
        <w:t xml:space="preserve"> </w:t>
      </w:r>
      <w:r w:rsidR="00307FA9" w:rsidRPr="003E2488">
        <w:rPr>
          <w:rFonts w:asciiTheme="minorHAnsi" w:hAnsiTheme="minorHAnsi" w:cstheme="minorHAnsi"/>
          <w:sz w:val="22"/>
          <w:szCs w:val="22"/>
        </w:rPr>
        <w:t>June</w:t>
      </w:r>
      <w:r w:rsidRPr="003E2488">
        <w:rPr>
          <w:rFonts w:asciiTheme="minorHAnsi" w:hAnsiTheme="minorHAnsi" w:cstheme="minorHAnsi"/>
          <w:sz w:val="22"/>
          <w:szCs w:val="22"/>
        </w:rPr>
        <w:t xml:space="preserve"> 3</w:t>
      </w:r>
      <w:r w:rsidR="00307FA9" w:rsidRPr="003E2488">
        <w:rPr>
          <w:rFonts w:asciiTheme="minorHAnsi" w:hAnsiTheme="minorHAnsi" w:cstheme="minorHAnsi"/>
          <w:sz w:val="22"/>
          <w:szCs w:val="22"/>
        </w:rPr>
        <w:t>0</w:t>
      </w:r>
      <w:r w:rsidRPr="003E2488">
        <w:rPr>
          <w:rFonts w:asciiTheme="minorHAnsi" w:hAnsiTheme="minorHAnsi" w:cstheme="minorHAnsi"/>
          <w:sz w:val="22"/>
          <w:szCs w:val="22"/>
        </w:rPr>
        <w:t>, 2024, were $</w:t>
      </w:r>
      <w:r w:rsidR="0008440E" w:rsidRPr="003E2488">
        <w:rPr>
          <w:rFonts w:asciiTheme="minorHAnsi" w:hAnsiTheme="minorHAnsi" w:cstheme="minorHAnsi"/>
          <w:sz w:val="22"/>
          <w:szCs w:val="22"/>
        </w:rPr>
        <w:t>2</w:t>
      </w:r>
      <w:r w:rsidR="00367FEB" w:rsidRPr="003E2488">
        <w:rPr>
          <w:rFonts w:asciiTheme="minorHAnsi" w:hAnsiTheme="minorHAnsi" w:cstheme="minorHAnsi"/>
          <w:sz w:val="22"/>
          <w:szCs w:val="22"/>
        </w:rPr>
        <w:t>6</w:t>
      </w:r>
      <w:r w:rsidR="0008482F" w:rsidRPr="003E2488">
        <w:rPr>
          <w:rFonts w:asciiTheme="minorHAnsi" w:hAnsiTheme="minorHAnsi" w:cstheme="minorHAnsi"/>
          <w:sz w:val="22"/>
          <w:szCs w:val="22"/>
        </w:rPr>
        <w:t xml:space="preserve"> million</w:t>
      </w:r>
    </w:p>
    <w:p w14:paraId="4DABC6EB" w14:textId="578900CD" w:rsidR="002E6915" w:rsidRPr="00031547" w:rsidRDefault="002E6915" w:rsidP="004A5A58">
      <w:pPr>
        <w:pStyle w:val="NormalWeb"/>
        <w:numPr>
          <w:ilvl w:val="0"/>
          <w:numId w:val="1"/>
        </w:numPr>
        <w:spacing w:before="0" w:beforeAutospacing="0" w:after="0" w:afterAutospacing="0"/>
        <w:jc w:val="both"/>
        <w:rPr>
          <w:rFonts w:asciiTheme="minorHAnsi" w:hAnsiTheme="minorHAnsi" w:cstheme="minorHAnsi"/>
          <w:b/>
          <w:bCs/>
          <w:sz w:val="22"/>
          <w:szCs w:val="22"/>
        </w:rPr>
      </w:pPr>
      <w:r w:rsidRPr="003E2488">
        <w:rPr>
          <w:rFonts w:asciiTheme="minorHAnsi" w:hAnsiTheme="minorHAnsi" w:cstheme="minorHAnsi"/>
          <w:sz w:val="22"/>
          <w:szCs w:val="22"/>
        </w:rPr>
        <w:t xml:space="preserve">Total cash on </w:t>
      </w:r>
      <w:r w:rsidR="00D2537E" w:rsidRPr="003E2488">
        <w:rPr>
          <w:rFonts w:asciiTheme="minorHAnsi" w:hAnsiTheme="minorHAnsi" w:cstheme="minorHAnsi"/>
          <w:sz w:val="22"/>
          <w:szCs w:val="22"/>
        </w:rPr>
        <w:t>position</w:t>
      </w:r>
      <w:r w:rsidRPr="003E2488">
        <w:rPr>
          <w:rFonts w:asciiTheme="minorHAnsi" w:hAnsiTheme="minorHAnsi" w:cstheme="minorHAnsi"/>
          <w:sz w:val="22"/>
          <w:szCs w:val="22"/>
        </w:rPr>
        <w:t xml:space="preserve"> </w:t>
      </w:r>
      <w:proofErr w:type="gramStart"/>
      <w:r w:rsidRPr="003E2488">
        <w:rPr>
          <w:rFonts w:asciiTheme="minorHAnsi" w:hAnsiTheme="minorHAnsi" w:cstheme="minorHAnsi"/>
          <w:sz w:val="22"/>
          <w:szCs w:val="22"/>
        </w:rPr>
        <w:t>at</w:t>
      </w:r>
      <w:proofErr w:type="gramEnd"/>
      <w:r w:rsidRPr="003E2488">
        <w:rPr>
          <w:rFonts w:asciiTheme="minorHAnsi" w:hAnsiTheme="minorHAnsi" w:cstheme="minorHAnsi"/>
          <w:sz w:val="22"/>
          <w:szCs w:val="22"/>
        </w:rPr>
        <w:t xml:space="preserve"> </w:t>
      </w:r>
      <w:r w:rsidR="00367FEB" w:rsidRPr="003E2488">
        <w:rPr>
          <w:rFonts w:asciiTheme="minorHAnsi" w:hAnsiTheme="minorHAnsi" w:cstheme="minorHAnsi"/>
          <w:sz w:val="22"/>
          <w:szCs w:val="22"/>
        </w:rPr>
        <w:t xml:space="preserve">June </w:t>
      </w:r>
      <w:r w:rsidRPr="003E2488">
        <w:rPr>
          <w:rFonts w:asciiTheme="minorHAnsi" w:hAnsiTheme="minorHAnsi" w:cstheme="minorHAnsi"/>
          <w:sz w:val="22"/>
          <w:szCs w:val="22"/>
        </w:rPr>
        <w:t>3</w:t>
      </w:r>
      <w:r w:rsidR="00367FEB" w:rsidRPr="003E2488">
        <w:rPr>
          <w:rFonts w:asciiTheme="minorHAnsi" w:hAnsiTheme="minorHAnsi" w:cstheme="minorHAnsi"/>
          <w:sz w:val="22"/>
          <w:szCs w:val="22"/>
        </w:rPr>
        <w:t>0</w:t>
      </w:r>
      <w:r w:rsidRPr="003E2488">
        <w:rPr>
          <w:rFonts w:asciiTheme="minorHAnsi" w:hAnsiTheme="minorHAnsi" w:cstheme="minorHAnsi"/>
          <w:sz w:val="22"/>
          <w:szCs w:val="22"/>
        </w:rPr>
        <w:t>, 2024 was $</w:t>
      </w:r>
      <w:r w:rsidR="000006B3" w:rsidRPr="003E2488">
        <w:rPr>
          <w:rFonts w:asciiTheme="minorHAnsi" w:hAnsiTheme="minorHAnsi" w:cstheme="minorHAnsi"/>
          <w:sz w:val="22"/>
          <w:szCs w:val="22"/>
        </w:rPr>
        <w:t>16</w:t>
      </w:r>
      <w:r w:rsidR="0008482F" w:rsidRPr="003E2488">
        <w:rPr>
          <w:rFonts w:asciiTheme="minorHAnsi" w:hAnsiTheme="minorHAnsi" w:cstheme="minorHAnsi"/>
          <w:sz w:val="22"/>
          <w:szCs w:val="22"/>
        </w:rPr>
        <w:t xml:space="preserve"> </w:t>
      </w:r>
      <w:r w:rsidR="000006B3" w:rsidRPr="003E2488">
        <w:rPr>
          <w:rFonts w:asciiTheme="minorHAnsi" w:hAnsiTheme="minorHAnsi" w:cstheme="minorHAnsi"/>
          <w:sz w:val="22"/>
          <w:szCs w:val="22"/>
        </w:rPr>
        <w:t>thousand</w:t>
      </w:r>
      <w:r w:rsidR="001D1E58" w:rsidRPr="003E2488">
        <w:rPr>
          <w:rFonts w:asciiTheme="minorHAnsi" w:hAnsiTheme="minorHAnsi" w:cstheme="minorHAnsi"/>
          <w:sz w:val="22"/>
          <w:szCs w:val="22"/>
        </w:rPr>
        <w:t xml:space="preserve">, </w:t>
      </w:r>
      <w:r w:rsidR="00D2537E" w:rsidRPr="003E2488">
        <w:rPr>
          <w:rFonts w:asciiTheme="minorHAnsi" w:hAnsiTheme="minorHAnsi" w:cstheme="minorHAnsi"/>
          <w:sz w:val="22"/>
          <w:szCs w:val="22"/>
        </w:rPr>
        <w:t>and</w:t>
      </w:r>
      <w:r w:rsidR="001D1E58" w:rsidRPr="003E2488">
        <w:rPr>
          <w:rFonts w:asciiTheme="minorHAnsi" w:hAnsiTheme="minorHAnsi" w:cstheme="minorHAnsi"/>
          <w:sz w:val="22"/>
          <w:szCs w:val="22"/>
        </w:rPr>
        <w:t xml:space="preserve"> $</w:t>
      </w:r>
      <w:r w:rsidR="00E85868">
        <w:rPr>
          <w:rFonts w:asciiTheme="minorHAnsi" w:hAnsiTheme="minorHAnsi" w:cstheme="minorHAnsi"/>
          <w:sz w:val="22"/>
          <w:szCs w:val="22"/>
        </w:rPr>
        <w:t>330</w:t>
      </w:r>
      <w:r w:rsidR="00B81738" w:rsidRPr="003E2488">
        <w:rPr>
          <w:rFonts w:asciiTheme="minorHAnsi" w:hAnsiTheme="minorHAnsi" w:cstheme="minorHAnsi"/>
          <w:sz w:val="22"/>
          <w:szCs w:val="22"/>
        </w:rPr>
        <w:t xml:space="preserve"> thousand</w:t>
      </w:r>
      <w:r w:rsidR="001D1E58" w:rsidRPr="003E2488">
        <w:rPr>
          <w:rFonts w:asciiTheme="minorHAnsi" w:hAnsiTheme="minorHAnsi" w:cstheme="minorHAnsi"/>
          <w:sz w:val="22"/>
          <w:szCs w:val="22"/>
        </w:rPr>
        <w:t xml:space="preserve"> a</w:t>
      </w:r>
      <w:r w:rsidR="00B646DF" w:rsidRPr="003E2488">
        <w:rPr>
          <w:rFonts w:asciiTheme="minorHAnsi" w:hAnsiTheme="minorHAnsi" w:cstheme="minorHAnsi"/>
          <w:sz w:val="22"/>
          <w:szCs w:val="22"/>
        </w:rPr>
        <w:t>t</w:t>
      </w:r>
      <w:r w:rsidR="001D1E58" w:rsidRPr="003E2488">
        <w:rPr>
          <w:rFonts w:asciiTheme="minorHAnsi" w:hAnsiTheme="minorHAnsi" w:cstheme="minorHAnsi"/>
          <w:sz w:val="22"/>
          <w:szCs w:val="22"/>
        </w:rPr>
        <w:t xml:space="preserve"> </w:t>
      </w:r>
      <w:r w:rsidR="00B81738" w:rsidRPr="003E2488">
        <w:rPr>
          <w:rFonts w:asciiTheme="minorHAnsi" w:hAnsiTheme="minorHAnsi" w:cstheme="minorHAnsi"/>
          <w:sz w:val="22"/>
          <w:szCs w:val="22"/>
        </w:rPr>
        <w:t xml:space="preserve">August </w:t>
      </w:r>
      <w:r w:rsidR="00E85868">
        <w:rPr>
          <w:rFonts w:asciiTheme="minorHAnsi" w:hAnsiTheme="minorHAnsi" w:cstheme="minorHAnsi"/>
          <w:sz w:val="22"/>
          <w:szCs w:val="22"/>
        </w:rPr>
        <w:t>12</w:t>
      </w:r>
      <w:r w:rsidR="001D1E58" w:rsidRPr="003E2488">
        <w:rPr>
          <w:rFonts w:asciiTheme="minorHAnsi" w:hAnsiTheme="minorHAnsi" w:cstheme="minorHAnsi"/>
          <w:sz w:val="22"/>
          <w:szCs w:val="22"/>
        </w:rPr>
        <w:t>, 2024</w:t>
      </w:r>
      <w:r w:rsidR="00170A5F">
        <w:rPr>
          <w:rFonts w:asciiTheme="minorHAnsi" w:hAnsiTheme="minorHAnsi" w:cstheme="minorHAnsi"/>
          <w:sz w:val="22"/>
          <w:szCs w:val="22"/>
        </w:rPr>
        <w:t xml:space="preserve"> </w:t>
      </w:r>
    </w:p>
    <w:p w14:paraId="0AF3B098" w14:textId="6DDAC21D" w:rsidR="002E6915" w:rsidRPr="003E2488" w:rsidRDefault="002E6915" w:rsidP="004A5A5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Total revenues for the three </w:t>
      </w:r>
      <w:r w:rsidR="00690911" w:rsidRPr="003E2488">
        <w:rPr>
          <w:rFonts w:asciiTheme="minorHAnsi" w:hAnsiTheme="minorHAnsi" w:cstheme="minorHAnsi"/>
          <w:sz w:val="22"/>
          <w:szCs w:val="22"/>
        </w:rPr>
        <w:t xml:space="preserve">and six </w:t>
      </w:r>
      <w:r w:rsidRPr="003E2488">
        <w:rPr>
          <w:rFonts w:asciiTheme="minorHAnsi" w:hAnsiTheme="minorHAnsi" w:cstheme="minorHAnsi"/>
          <w:sz w:val="22"/>
          <w:szCs w:val="22"/>
        </w:rPr>
        <w:t xml:space="preserve">months ended </w:t>
      </w:r>
      <w:r w:rsidR="00690911" w:rsidRPr="003E2488">
        <w:rPr>
          <w:rFonts w:asciiTheme="minorHAnsi" w:hAnsiTheme="minorHAnsi" w:cstheme="minorHAnsi"/>
          <w:sz w:val="22"/>
          <w:szCs w:val="22"/>
        </w:rPr>
        <w:t xml:space="preserve">June 30, </w:t>
      </w:r>
      <w:r w:rsidR="00031547" w:rsidRPr="003E2488">
        <w:rPr>
          <w:rFonts w:asciiTheme="minorHAnsi" w:hAnsiTheme="minorHAnsi" w:cstheme="minorHAnsi"/>
          <w:sz w:val="22"/>
          <w:szCs w:val="22"/>
        </w:rPr>
        <w:t>2024,</w:t>
      </w:r>
      <w:r w:rsidR="00690911" w:rsidRPr="003E2488">
        <w:rPr>
          <w:rFonts w:asciiTheme="minorHAnsi" w:hAnsiTheme="minorHAnsi" w:cstheme="minorHAnsi"/>
          <w:sz w:val="22"/>
          <w:szCs w:val="22"/>
        </w:rPr>
        <w:t xml:space="preserve"> </w:t>
      </w:r>
      <w:r w:rsidRPr="003E2488">
        <w:rPr>
          <w:rFonts w:asciiTheme="minorHAnsi" w:hAnsiTheme="minorHAnsi" w:cstheme="minorHAnsi"/>
          <w:sz w:val="22"/>
          <w:szCs w:val="22"/>
        </w:rPr>
        <w:t>were $</w:t>
      </w:r>
      <w:r w:rsidR="00441D4C" w:rsidRPr="003E2488">
        <w:rPr>
          <w:rFonts w:asciiTheme="minorHAnsi" w:hAnsiTheme="minorHAnsi" w:cstheme="minorHAnsi"/>
          <w:sz w:val="22"/>
          <w:szCs w:val="22"/>
        </w:rPr>
        <w:t>93</w:t>
      </w:r>
      <w:r w:rsidR="0008482F" w:rsidRPr="003E2488">
        <w:rPr>
          <w:rFonts w:asciiTheme="minorHAnsi" w:hAnsiTheme="minorHAnsi" w:cstheme="minorHAnsi"/>
          <w:sz w:val="22"/>
          <w:szCs w:val="22"/>
        </w:rPr>
        <w:t xml:space="preserve"> thousand</w:t>
      </w:r>
      <w:r w:rsidR="00690911" w:rsidRPr="003E2488">
        <w:rPr>
          <w:rFonts w:asciiTheme="minorHAnsi" w:hAnsiTheme="minorHAnsi" w:cstheme="minorHAnsi"/>
          <w:sz w:val="22"/>
          <w:szCs w:val="22"/>
        </w:rPr>
        <w:t xml:space="preserve"> and $</w:t>
      </w:r>
      <w:r w:rsidR="00441D4C" w:rsidRPr="003E2488">
        <w:rPr>
          <w:rFonts w:asciiTheme="minorHAnsi" w:hAnsiTheme="minorHAnsi" w:cstheme="minorHAnsi"/>
          <w:sz w:val="22"/>
          <w:szCs w:val="22"/>
        </w:rPr>
        <w:t>175 thousand</w:t>
      </w:r>
      <w:r w:rsidR="00690911" w:rsidRPr="003E2488">
        <w:rPr>
          <w:rFonts w:asciiTheme="minorHAnsi" w:hAnsiTheme="minorHAnsi" w:cstheme="minorHAnsi"/>
          <w:sz w:val="22"/>
          <w:szCs w:val="22"/>
        </w:rPr>
        <w:t>, respectively</w:t>
      </w:r>
    </w:p>
    <w:p w14:paraId="0780822E" w14:textId="036BD97D" w:rsidR="00345DC9" w:rsidRPr="003E2488" w:rsidRDefault="00345DC9" w:rsidP="004A5A5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Shareholders</w:t>
      </w:r>
      <w:r w:rsidR="001D1E58" w:rsidRPr="003E2488">
        <w:rPr>
          <w:rFonts w:asciiTheme="minorHAnsi" w:hAnsiTheme="minorHAnsi" w:cstheme="minorHAnsi"/>
          <w:sz w:val="22"/>
          <w:szCs w:val="22"/>
        </w:rPr>
        <w:t>’</w:t>
      </w:r>
      <w:r w:rsidRPr="003E2488">
        <w:rPr>
          <w:rFonts w:asciiTheme="minorHAnsi" w:hAnsiTheme="minorHAnsi" w:cstheme="minorHAnsi"/>
          <w:sz w:val="22"/>
          <w:szCs w:val="22"/>
        </w:rPr>
        <w:t xml:space="preserve"> equity as of </w:t>
      </w:r>
      <w:r w:rsidR="00441D4C" w:rsidRPr="003E2488">
        <w:rPr>
          <w:rFonts w:asciiTheme="minorHAnsi" w:hAnsiTheme="minorHAnsi" w:cstheme="minorHAnsi"/>
          <w:sz w:val="22"/>
          <w:szCs w:val="22"/>
        </w:rPr>
        <w:t>June</w:t>
      </w:r>
      <w:r w:rsidRPr="003E2488">
        <w:rPr>
          <w:rFonts w:asciiTheme="minorHAnsi" w:hAnsiTheme="minorHAnsi" w:cstheme="minorHAnsi"/>
          <w:sz w:val="22"/>
          <w:szCs w:val="22"/>
        </w:rPr>
        <w:t xml:space="preserve"> 3</w:t>
      </w:r>
      <w:r w:rsidR="00441D4C" w:rsidRPr="003E2488">
        <w:rPr>
          <w:rFonts w:asciiTheme="minorHAnsi" w:hAnsiTheme="minorHAnsi" w:cstheme="minorHAnsi"/>
          <w:sz w:val="22"/>
          <w:szCs w:val="22"/>
        </w:rPr>
        <w:t>0</w:t>
      </w:r>
      <w:r w:rsidRPr="003E2488">
        <w:rPr>
          <w:rFonts w:asciiTheme="minorHAnsi" w:hAnsiTheme="minorHAnsi" w:cstheme="minorHAnsi"/>
          <w:sz w:val="22"/>
          <w:szCs w:val="22"/>
        </w:rPr>
        <w:t xml:space="preserve">, </w:t>
      </w:r>
      <w:r w:rsidR="00031547" w:rsidRPr="003E2488">
        <w:rPr>
          <w:rFonts w:asciiTheme="minorHAnsi" w:hAnsiTheme="minorHAnsi" w:cstheme="minorHAnsi"/>
          <w:sz w:val="22"/>
          <w:szCs w:val="22"/>
        </w:rPr>
        <w:t>2024,</w:t>
      </w:r>
      <w:r w:rsidRPr="003E2488">
        <w:rPr>
          <w:rFonts w:asciiTheme="minorHAnsi" w:hAnsiTheme="minorHAnsi" w:cstheme="minorHAnsi"/>
          <w:sz w:val="22"/>
          <w:szCs w:val="22"/>
        </w:rPr>
        <w:t xml:space="preserve"> was $</w:t>
      </w:r>
      <w:r w:rsidR="00F10B22" w:rsidRPr="003E2488">
        <w:rPr>
          <w:rFonts w:asciiTheme="minorHAnsi" w:hAnsiTheme="minorHAnsi" w:cstheme="minorHAnsi"/>
          <w:sz w:val="22"/>
          <w:szCs w:val="22"/>
        </w:rPr>
        <w:t>1</w:t>
      </w:r>
      <w:r w:rsidR="00441D4C" w:rsidRPr="003E2488">
        <w:rPr>
          <w:rFonts w:asciiTheme="minorHAnsi" w:hAnsiTheme="minorHAnsi" w:cstheme="minorHAnsi"/>
          <w:sz w:val="22"/>
          <w:szCs w:val="22"/>
        </w:rPr>
        <w:t>4</w:t>
      </w:r>
      <w:r w:rsidR="00F10B22" w:rsidRPr="003E2488">
        <w:rPr>
          <w:rFonts w:asciiTheme="minorHAnsi" w:hAnsiTheme="minorHAnsi" w:cstheme="minorHAnsi"/>
          <w:sz w:val="22"/>
          <w:szCs w:val="22"/>
        </w:rPr>
        <w:t>.</w:t>
      </w:r>
      <w:r w:rsidR="00441D4C" w:rsidRPr="003E2488">
        <w:rPr>
          <w:rFonts w:asciiTheme="minorHAnsi" w:hAnsiTheme="minorHAnsi" w:cstheme="minorHAnsi"/>
          <w:sz w:val="22"/>
          <w:szCs w:val="22"/>
        </w:rPr>
        <w:t>3</w:t>
      </w:r>
      <w:r w:rsidR="00F10B22" w:rsidRPr="003E2488">
        <w:rPr>
          <w:rFonts w:asciiTheme="minorHAnsi" w:hAnsiTheme="minorHAnsi" w:cstheme="minorHAnsi"/>
          <w:sz w:val="22"/>
          <w:szCs w:val="22"/>
        </w:rPr>
        <w:t xml:space="preserve"> million</w:t>
      </w:r>
    </w:p>
    <w:p w14:paraId="5C6C328F" w14:textId="774CCAB6" w:rsidR="00F10B22" w:rsidRPr="003E2488" w:rsidRDefault="00B43E05" w:rsidP="004A5A5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Net loss for the </w:t>
      </w:r>
      <w:r w:rsidR="00441D4C" w:rsidRPr="003E2488">
        <w:rPr>
          <w:rFonts w:asciiTheme="minorHAnsi" w:hAnsiTheme="minorHAnsi" w:cstheme="minorHAnsi"/>
          <w:sz w:val="22"/>
          <w:szCs w:val="22"/>
        </w:rPr>
        <w:t>three and six months ended</w:t>
      </w:r>
      <w:r w:rsidRPr="003E2488">
        <w:rPr>
          <w:rFonts w:asciiTheme="minorHAnsi" w:hAnsiTheme="minorHAnsi" w:cstheme="minorHAnsi"/>
          <w:sz w:val="22"/>
          <w:szCs w:val="22"/>
        </w:rPr>
        <w:t xml:space="preserve"> </w:t>
      </w:r>
      <w:r w:rsidR="00441D4C" w:rsidRPr="003E2488">
        <w:rPr>
          <w:rFonts w:asciiTheme="minorHAnsi" w:hAnsiTheme="minorHAnsi" w:cstheme="minorHAnsi"/>
          <w:sz w:val="22"/>
          <w:szCs w:val="22"/>
        </w:rPr>
        <w:t>June 30</w:t>
      </w:r>
      <w:r w:rsidRPr="003E2488">
        <w:rPr>
          <w:rFonts w:asciiTheme="minorHAnsi" w:hAnsiTheme="minorHAnsi" w:cstheme="minorHAnsi"/>
          <w:sz w:val="22"/>
          <w:szCs w:val="22"/>
        </w:rPr>
        <w:t xml:space="preserve">, </w:t>
      </w:r>
      <w:r w:rsidR="00031547" w:rsidRPr="003E2488">
        <w:rPr>
          <w:rFonts w:asciiTheme="minorHAnsi" w:hAnsiTheme="minorHAnsi" w:cstheme="minorHAnsi"/>
          <w:sz w:val="22"/>
          <w:szCs w:val="22"/>
        </w:rPr>
        <w:t>2024,</w:t>
      </w:r>
      <w:r w:rsidRPr="003E2488">
        <w:rPr>
          <w:rFonts w:asciiTheme="minorHAnsi" w:hAnsiTheme="minorHAnsi" w:cstheme="minorHAnsi"/>
          <w:sz w:val="22"/>
          <w:szCs w:val="22"/>
        </w:rPr>
        <w:t xml:space="preserve"> was ($</w:t>
      </w:r>
      <w:r w:rsidR="00441D4C" w:rsidRPr="003E2488">
        <w:rPr>
          <w:rFonts w:asciiTheme="minorHAnsi" w:hAnsiTheme="minorHAnsi" w:cstheme="minorHAnsi"/>
          <w:sz w:val="22"/>
          <w:szCs w:val="22"/>
        </w:rPr>
        <w:t>4.2</w:t>
      </w:r>
      <w:r w:rsidR="0016476F" w:rsidRPr="003E2488">
        <w:rPr>
          <w:rFonts w:asciiTheme="minorHAnsi" w:hAnsiTheme="minorHAnsi" w:cstheme="minorHAnsi"/>
          <w:sz w:val="22"/>
          <w:szCs w:val="22"/>
        </w:rPr>
        <w:t>) million</w:t>
      </w:r>
      <w:r w:rsidR="00441D4C" w:rsidRPr="003E2488">
        <w:rPr>
          <w:rFonts w:asciiTheme="minorHAnsi" w:hAnsiTheme="minorHAnsi" w:cstheme="minorHAnsi"/>
          <w:sz w:val="22"/>
          <w:szCs w:val="22"/>
        </w:rPr>
        <w:t xml:space="preserve"> and ($</w:t>
      </w:r>
      <w:r w:rsidR="00B135A4" w:rsidRPr="003E2488">
        <w:rPr>
          <w:rFonts w:asciiTheme="minorHAnsi" w:hAnsiTheme="minorHAnsi" w:cstheme="minorHAnsi"/>
          <w:sz w:val="22"/>
          <w:szCs w:val="22"/>
        </w:rPr>
        <w:t>6.9) million, respectively</w:t>
      </w:r>
    </w:p>
    <w:p w14:paraId="7FF71947" w14:textId="39E4AE99" w:rsidR="00EF6297" w:rsidRDefault="00EA30B2" w:rsidP="004A5A58">
      <w:pPr>
        <w:pStyle w:val="NormalWeb"/>
        <w:numPr>
          <w:ilvl w:val="0"/>
          <w:numId w:val="1"/>
        </w:numPr>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LockeT sales for the three and six months ended June 30, </w:t>
      </w:r>
      <w:r w:rsidR="00031547" w:rsidRPr="003E2488">
        <w:rPr>
          <w:rFonts w:asciiTheme="minorHAnsi" w:hAnsiTheme="minorHAnsi" w:cstheme="minorHAnsi"/>
          <w:sz w:val="22"/>
          <w:szCs w:val="22"/>
        </w:rPr>
        <w:t>2024,</w:t>
      </w:r>
      <w:r w:rsidRPr="003E2488">
        <w:rPr>
          <w:rFonts w:asciiTheme="minorHAnsi" w:hAnsiTheme="minorHAnsi" w:cstheme="minorHAnsi"/>
          <w:sz w:val="22"/>
          <w:szCs w:val="22"/>
        </w:rPr>
        <w:t xml:space="preserve"> were </w:t>
      </w:r>
      <w:r w:rsidR="001E139F" w:rsidRPr="003E2488">
        <w:rPr>
          <w:rFonts w:asciiTheme="minorHAnsi" w:hAnsiTheme="minorHAnsi" w:cstheme="minorHAnsi"/>
          <w:sz w:val="22"/>
          <w:szCs w:val="22"/>
        </w:rPr>
        <w:t>$38 thousand for both periods.</w:t>
      </w:r>
    </w:p>
    <w:p w14:paraId="2AFCF22C" w14:textId="7F6EF8A8"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   </w:t>
      </w:r>
    </w:p>
    <w:p w14:paraId="44E35DEC" w14:textId="56B0B7CA"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xml:space="preserve">David Jenkins, </w:t>
      </w:r>
      <w:r w:rsidR="00746DBC">
        <w:rPr>
          <w:rFonts w:asciiTheme="minorHAnsi" w:hAnsiTheme="minorHAnsi" w:cstheme="minorHAnsi"/>
          <w:sz w:val="22"/>
          <w:szCs w:val="22"/>
        </w:rPr>
        <w:t>CEO</w:t>
      </w:r>
      <w:r w:rsidRPr="003E2488">
        <w:rPr>
          <w:rFonts w:asciiTheme="minorHAnsi" w:hAnsiTheme="minorHAnsi" w:cstheme="minorHAnsi"/>
          <w:sz w:val="22"/>
          <w:szCs w:val="22"/>
        </w:rPr>
        <w:t>, commented: “</w:t>
      </w:r>
      <w:r w:rsidR="00FE435E" w:rsidRPr="003E2488">
        <w:rPr>
          <w:rFonts w:asciiTheme="minorHAnsi" w:hAnsiTheme="minorHAnsi" w:cstheme="minorHAnsi"/>
          <w:sz w:val="22"/>
          <w:szCs w:val="22"/>
        </w:rPr>
        <w:t xml:space="preserve">During the </w:t>
      </w:r>
      <w:r w:rsidR="0081677F" w:rsidRPr="003E2488">
        <w:rPr>
          <w:rFonts w:asciiTheme="minorHAnsi" w:hAnsiTheme="minorHAnsi" w:cstheme="minorHAnsi"/>
          <w:sz w:val="22"/>
          <w:szCs w:val="22"/>
        </w:rPr>
        <w:t>second</w:t>
      </w:r>
      <w:r w:rsidR="00FE435E" w:rsidRPr="003E2488">
        <w:rPr>
          <w:rFonts w:asciiTheme="minorHAnsi" w:hAnsiTheme="minorHAnsi" w:cstheme="minorHAnsi"/>
          <w:sz w:val="22"/>
          <w:szCs w:val="22"/>
        </w:rPr>
        <w:t xml:space="preserve"> quarter of 2024, we focused on </w:t>
      </w:r>
      <w:r w:rsidR="00536EDB" w:rsidRPr="003E2488">
        <w:rPr>
          <w:rFonts w:asciiTheme="minorHAnsi" w:hAnsiTheme="minorHAnsi" w:cstheme="minorHAnsi"/>
          <w:sz w:val="22"/>
          <w:szCs w:val="22"/>
        </w:rPr>
        <w:t xml:space="preserve">acquiring additional talent for the US to support </w:t>
      </w:r>
      <w:r w:rsidR="00F35585">
        <w:rPr>
          <w:rFonts w:asciiTheme="minorHAnsi" w:hAnsiTheme="minorHAnsi" w:cstheme="minorHAnsi"/>
          <w:sz w:val="22"/>
          <w:szCs w:val="22"/>
        </w:rPr>
        <w:t>our</w:t>
      </w:r>
      <w:r w:rsidR="00746DBC">
        <w:rPr>
          <w:rFonts w:asciiTheme="minorHAnsi" w:hAnsiTheme="minorHAnsi" w:cstheme="minorHAnsi"/>
          <w:sz w:val="22"/>
          <w:szCs w:val="22"/>
        </w:rPr>
        <w:t xml:space="preserve"> new sales strategy under the new Chief Commercial Officer, Marie-Claude Jacques. During this time, we also recognized initial revenue for LockeT and </w:t>
      </w:r>
      <w:r w:rsidR="00F35585">
        <w:rPr>
          <w:rFonts w:asciiTheme="minorHAnsi" w:hAnsiTheme="minorHAnsi" w:cstheme="minorHAnsi"/>
          <w:sz w:val="22"/>
          <w:szCs w:val="22"/>
        </w:rPr>
        <w:t>continued marketing VIVO</w:t>
      </w:r>
      <w:r w:rsidR="00746DBC">
        <w:rPr>
          <w:rFonts w:asciiTheme="minorHAnsi" w:hAnsiTheme="minorHAnsi" w:cstheme="minorHAnsi"/>
          <w:sz w:val="22"/>
          <w:szCs w:val="22"/>
        </w:rPr>
        <w:t xml:space="preserve"> in new US territories</w:t>
      </w:r>
      <w:r w:rsidR="00D2537E" w:rsidRPr="003E2488">
        <w:rPr>
          <w:rFonts w:asciiTheme="minorHAnsi" w:hAnsiTheme="minorHAnsi" w:cstheme="minorHAnsi"/>
          <w:sz w:val="22"/>
          <w:szCs w:val="22"/>
        </w:rPr>
        <w:t>.</w:t>
      </w:r>
      <w:r w:rsidRPr="003E2488">
        <w:rPr>
          <w:rFonts w:asciiTheme="minorHAnsi" w:hAnsiTheme="minorHAnsi" w:cstheme="minorHAnsi"/>
          <w:sz w:val="22"/>
          <w:szCs w:val="22"/>
        </w:rPr>
        <w:t>”</w:t>
      </w:r>
    </w:p>
    <w:p w14:paraId="6196FBB4"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4C372252" w14:textId="77777777" w:rsidR="00C64380" w:rsidRPr="003E2488" w:rsidRDefault="00C64380" w:rsidP="00C64380">
      <w:pPr>
        <w:spacing w:line="276" w:lineRule="auto"/>
        <w:rPr>
          <w:rFonts w:asciiTheme="minorHAnsi" w:eastAsiaTheme="minorHAnsi" w:hAnsiTheme="minorHAnsi" w:cstheme="minorHAnsi"/>
          <w:b/>
          <w:bCs/>
          <w:sz w:val="22"/>
          <w:szCs w:val="22"/>
        </w:rPr>
      </w:pPr>
      <w:r w:rsidRPr="003E2488">
        <w:rPr>
          <w:rFonts w:asciiTheme="minorHAnsi" w:eastAsiaTheme="minorHAnsi" w:hAnsiTheme="minorHAnsi" w:cstheme="minorHAnsi"/>
          <w:b/>
          <w:bCs/>
          <w:sz w:val="22"/>
          <w:szCs w:val="22"/>
        </w:rPr>
        <w:t xml:space="preserve">About VIVO </w:t>
      </w:r>
    </w:p>
    <w:p w14:paraId="7A2C74B5" w14:textId="77777777" w:rsidR="00C64380" w:rsidRPr="003E2488" w:rsidRDefault="00C64380" w:rsidP="00C64380">
      <w:pPr>
        <w:rPr>
          <w:rFonts w:asciiTheme="minorHAnsi" w:eastAsiaTheme="minorHAnsi" w:hAnsiTheme="minorHAnsi" w:cstheme="minorHAnsi"/>
          <w:sz w:val="22"/>
          <w:szCs w:val="22"/>
        </w:rPr>
      </w:pPr>
      <w:r w:rsidRPr="003E2488">
        <w:rPr>
          <w:rFonts w:asciiTheme="minorHAnsi" w:eastAsiaTheme="minorHAnsi" w:hAnsiTheme="minorHAnsi" w:cstheme="minorHAnsi"/>
          <w:sz w:val="22"/>
          <w:szCs w:val="22"/>
        </w:rPr>
        <w:t xml:space="preserve">Catheter Precision’s VIVO™ (View </w:t>
      </w:r>
      <w:proofErr w:type="gramStart"/>
      <w:r w:rsidRPr="003E2488">
        <w:rPr>
          <w:rFonts w:asciiTheme="minorHAnsi" w:eastAsiaTheme="minorHAnsi" w:hAnsiTheme="minorHAnsi" w:cstheme="minorHAnsi"/>
          <w:sz w:val="22"/>
          <w:szCs w:val="22"/>
        </w:rPr>
        <w:t>Into</w:t>
      </w:r>
      <w:proofErr w:type="gramEnd"/>
      <w:r w:rsidRPr="003E2488">
        <w:rPr>
          <w:rFonts w:asciiTheme="minorHAnsi" w:eastAsiaTheme="minorHAnsi" w:hAnsiTheme="minorHAnsi" w:cstheme="minorHAnsi"/>
          <w:sz w:val="22"/>
          <w:szCs w:val="22"/>
        </w:rPr>
        <w:t xml:space="preserve"> Ventricular Onset), is a non-invasive 3D imaging system that enables physicians to identify the origin of ventricular arrhythmias pre-procedure, thereby streamlining workflow and reducing procedure time. VIVO has received marketing clearance from the U.S. FDA and has the CE Mark. </w:t>
      </w:r>
    </w:p>
    <w:p w14:paraId="16864A8E" w14:textId="77777777" w:rsidR="00C64380" w:rsidRPr="003E2488" w:rsidRDefault="00C64380" w:rsidP="00C64380">
      <w:pPr>
        <w:spacing w:line="276" w:lineRule="auto"/>
        <w:ind w:right="144"/>
        <w:textAlignment w:val="baseline"/>
        <w:rPr>
          <w:rFonts w:asciiTheme="minorHAnsi" w:eastAsia="Arial" w:hAnsiTheme="minorHAnsi" w:cstheme="minorHAnsi"/>
          <w:color w:val="000000"/>
          <w:sz w:val="22"/>
          <w:szCs w:val="22"/>
        </w:rPr>
      </w:pPr>
    </w:p>
    <w:p w14:paraId="38E6D45F" w14:textId="77777777" w:rsidR="00C64380" w:rsidRPr="003E2488" w:rsidRDefault="00C64380" w:rsidP="00C64380">
      <w:pPr>
        <w:spacing w:line="276" w:lineRule="auto"/>
        <w:textAlignment w:val="baseline"/>
        <w:rPr>
          <w:rFonts w:asciiTheme="minorHAnsi" w:eastAsia="Arial" w:hAnsiTheme="minorHAnsi" w:cstheme="minorHAnsi"/>
          <w:b/>
          <w:color w:val="000000"/>
          <w:sz w:val="22"/>
          <w:szCs w:val="22"/>
        </w:rPr>
      </w:pPr>
      <w:r w:rsidRPr="003E2488">
        <w:rPr>
          <w:rFonts w:asciiTheme="minorHAnsi" w:eastAsia="Arial" w:hAnsiTheme="minorHAnsi" w:cstheme="minorHAnsi"/>
          <w:b/>
          <w:color w:val="000000"/>
          <w:sz w:val="22"/>
          <w:szCs w:val="22"/>
        </w:rPr>
        <w:t>About LockeT</w:t>
      </w:r>
    </w:p>
    <w:p w14:paraId="0A6E0F7D" w14:textId="77777777" w:rsidR="00C64380" w:rsidRPr="003E2488" w:rsidRDefault="00C64380" w:rsidP="00C64380">
      <w:pPr>
        <w:spacing w:line="276" w:lineRule="auto"/>
        <w:rPr>
          <w:rFonts w:asciiTheme="minorHAnsi" w:eastAsiaTheme="minorHAnsi" w:hAnsiTheme="minorHAnsi" w:cstheme="minorHAnsi"/>
          <w:sz w:val="22"/>
          <w:szCs w:val="22"/>
        </w:rPr>
      </w:pPr>
      <w:r w:rsidRPr="003E2488">
        <w:rPr>
          <w:rFonts w:asciiTheme="minorHAnsi" w:eastAsiaTheme="minorHAnsi" w:hAnsiTheme="minorHAnsi" w:cstheme="minorHAnsi"/>
          <w:sz w:val="22"/>
          <w:szCs w:val="22"/>
        </w:rPr>
        <w:t>Catheter Precision’s LockeT is a suture retention device intended to assist in hemostasis after percutaneous venous punctures. LockeT is a Class 1 device registered with the FDA.</w:t>
      </w:r>
    </w:p>
    <w:p w14:paraId="3C9E7974" w14:textId="77777777" w:rsidR="00374F3B" w:rsidRPr="003E2488" w:rsidRDefault="00374F3B" w:rsidP="003957AF">
      <w:pPr>
        <w:pStyle w:val="NormalWeb"/>
        <w:spacing w:before="0" w:beforeAutospacing="0" w:after="0" w:afterAutospacing="0"/>
        <w:jc w:val="both"/>
        <w:rPr>
          <w:rStyle w:val="Strong"/>
          <w:rFonts w:asciiTheme="minorHAnsi" w:hAnsiTheme="minorHAnsi" w:cstheme="minorHAnsi"/>
          <w:sz w:val="22"/>
          <w:szCs w:val="22"/>
        </w:rPr>
      </w:pPr>
    </w:p>
    <w:p w14:paraId="7843017A" w14:textId="3F5F0DBA"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Style w:val="Strong"/>
          <w:rFonts w:asciiTheme="minorHAnsi" w:hAnsiTheme="minorHAnsi" w:cstheme="minorHAnsi"/>
          <w:sz w:val="22"/>
          <w:szCs w:val="22"/>
        </w:rPr>
        <w:t>About Catheter Precision</w:t>
      </w:r>
    </w:p>
    <w:p w14:paraId="3D9CA466"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Catheter Precision is an innovative U.S.-based medical device company bringing new solutions to market to improve the treatment of cardiac arrhythmias. It is focused on developing groundbreaking technology for electrophysiology procedures by collaborating with physicians and continuously advancing its products. Reincorporated as Ra Medical Systems, Inc. in Delaware in 2018, the Company changed its name to Catheter Precision, Inc. on August 17, 2023.</w:t>
      </w:r>
    </w:p>
    <w:p w14:paraId="3D5BB94B"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44A927EB"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286D3039"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Style w:val="Strong"/>
          <w:rFonts w:asciiTheme="minorHAnsi" w:hAnsiTheme="minorHAnsi" w:cstheme="minorHAnsi"/>
          <w:sz w:val="22"/>
          <w:szCs w:val="22"/>
        </w:rPr>
        <w:t>Cautionary Note Regarding Forward-Looking Statements</w:t>
      </w:r>
    </w:p>
    <w:p w14:paraId="7FDFC9FA"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475482C4" w14:textId="7DE301F0" w:rsidR="003957AF" w:rsidRPr="003E2488" w:rsidRDefault="00B27165"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This communication contains forward-looking statement.</w:t>
      </w:r>
      <w:r w:rsidR="003245AE" w:rsidRPr="003E2488">
        <w:rPr>
          <w:rFonts w:asciiTheme="minorHAnsi" w:hAnsiTheme="minorHAnsi" w:cstheme="minorHAnsi"/>
          <w:sz w:val="22"/>
          <w:szCs w:val="22"/>
        </w:rPr>
        <w:t xml:space="preserve">  </w:t>
      </w:r>
      <w:r w:rsidR="003957AF" w:rsidRPr="003E2488">
        <w:rPr>
          <w:rFonts w:asciiTheme="minorHAnsi" w:hAnsiTheme="minorHAnsi" w:cstheme="minorHAnsi"/>
          <w:sz w:val="22"/>
          <w:szCs w:val="22"/>
        </w:rPr>
        <w:t>Forward-looking statements can be identified by words such as “believe,” “anticipate,” “may,” “might,” “can,” “could,” “continue,” “depends,” “expect,” “expand,” “forecast,” “intend,” “predict,” “plan,” “rely,” “should,” “will,” “may,” “seek,” or the negative of these terms and other similar expressions, although not all forward-looking statements contain these words.  </w:t>
      </w:r>
      <w:r w:rsidR="002F63FA" w:rsidRPr="003E2488">
        <w:rPr>
          <w:rFonts w:asciiTheme="minorHAnsi" w:hAnsiTheme="minorHAnsi" w:cstheme="minorHAnsi"/>
          <w:sz w:val="22"/>
          <w:szCs w:val="22"/>
        </w:rPr>
        <w:t xml:space="preserve">These forward-looking statements are subject to the safe harbor provisions under the Private Securities Litigation Reform Act of 1995.  Forward-looking statements contained in this press release include, but are not limited to, the following:  </w:t>
      </w:r>
      <w:r w:rsidR="005421C6">
        <w:rPr>
          <w:rFonts w:asciiTheme="minorHAnsi" w:hAnsiTheme="minorHAnsi" w:cstheme="minorHAnsi"/>
          <w:sz w:val="22"/>
          <w:szCs w:val="22"/>
        </w:rPr>
        <w:t>statements regarding our new sales strategy and the marketing of VIVO in new US territories</w:t>
      </w:r>
      <w:r w:rsidR="002F63FA" w:rsidRPr="003E2488">
        <w:rPr>
          <w:rFonts w:asciiTheme="minorHAnsi" w:hAnsiTheme="minorHAnsi" w:cstheme="minorHAnsi"/>
          <w:sz w:val="22"/>
          <w:szCs w:val="22"/>
        </w:rPr>
        <w:t xml:space="preserve">.  The Company’s expectations and beliefs regarding these matters may not materialize. Actual outcomes and results may differ materially from those contemplated by these forward-looking statements </w:t>
      </w:r>
      <w:proofErr w:type="gramStart"/>
      <w:r w:rsidR="002F63FA" w:rsidRPr="003E2488">
        <w:rPr>
          <w:rFonts w:asciiTheme="minorHAnsi" w:hAnsiTheme="minorHAnsi" w:cstheme="minorHAnsi"/>
          <w:sz w:val="22"/>
          <w:szCs w:val="22"/>
        </w:rPr>
        <w:t>as a result of</w:t>
      </w:r>
      <w:proofErr w:type="gramEnd"/>
      <w:r w:rsidR="002F63FA" w:rsidRPr="003E2488">
        <w:rPr>
          <w:rFonts w:asciiTheme="minorHAnsi" w:hAnsiTheme="minorHAnsi" w:cstheme="minorHAnsi"/>
          <w:sz w:val="22"/>
          <w:szCs w:val="22"/>
        </w:rPr>
        <w:t xml:space="preserve"> uncertainties, risks and changes in circumstances, including but not limited to risks and uncertainties included under the caption “Risk Factors” in the Company’s </w:t>
      </w:r>
      <w:r w:rsidR="005421C6">
        <w:rPr>
          <w:rFonts w:asciiTheme="minorHAnsi" w:hAnsiTheme="minorHAnsi" w:cstheme="minorHAnsi"/>
          <w:sz w:val="22"/>
          <w:szCs w:val="22"/>
        </w:rPr>
        <w:t xml:space="preserve">2023 </w:t>
      </w:r>
      <w:r w:rsidR="002F63FA" w:rsidRPr="003E2488">
        <w:rPr>
          <w:rFonts w:asciiTheme="minorHAnsi" w:hAnsiTheme="minorHAnsi" w:cstheme="minorHAnsi"/>
          <w:sz w:val="22"/>
          <w:szCs w:val="22"/>
        </w:rPr>
        <w:t>Form 10-K filed with the SEC</w:t>
      </w:r>
      <w:r w:rsidR="005421C6">
        <w:rPr>
          <w:rFonts w:asciiTheme="minorHAnsi" w:hAnsiTheme="minorHAnsi" w:cstheme="minorHAnsi"/>
          <w:sz w:val="22"/>
          <w:szCs w:val="22"/>
        </w:rPr>
        <w:t xml:space="preserve">, and its </w:t>
      </w:r>
      <w:r w:rsidR="008F3E17">
        <w:rPr>
          <w:rFonts w:asciiTheme="minorHAnsi" w:hAnsiTheme="minorHAnsi" w:cstheme="minorHAnsi"/>
          <w:sz w:val="22"/>
          <w:szCs w:val="22"/>
        </w:rPr>
        <w:t xml:space="preserve">Form </w:t>
      </w:r>
      <w:r w:rsidR="005421C6">
        <w:rPr>
          <w:rFonts w:asciiTheme="minorHAnsi" w:hAnsiTheme="minorHAnsi" w:cstheme="minorHAnsi"/>
          <w:sz w:val="22"/>
          <w:szCs w:val="22"/>
        </w:rPr>
        <w:t>10-Q for the quarter ended June 30, 2024,</w:t>
      </w:r>
      <w:r w:rsidR="002F63FA" w:rsidRPr="003E2488">
        <w:rPr>
          <w:rFonts w:asciiTheme="minorHAnsi" w:hAnsiTheme="minorHAnsi" w:cstheme="minorHAnsi"/>
          <w:sz w:val="22"/>
          <w:szCs w:val="22"/>
        </w:rPr>
        <w:t xml:space="preserve"> and available at www.sec.gov. These risks and uncertainties include, but aren’t limited to, that we do not have sufficient liquidity to fund our operations through </w:t>
      </w:r>
      <w:r w:rsidR="005421C6">
        <w:rPr>
          <w:rFonts w:asciiTheme="minorHAnsi" w:hAnsiTheme="minorHAnsi" w:cstheme="minorHAnsi"/>
          <w:sz w:val="22"/>
          <w:szCs w:val="22"/>
        </w:rPr>
        <w:t>August</w:t>
      </w:r>
      <w:r w:rsidR="002F63FA" w:rsidRPr="003E2488">
        <w:rPr>
          <w:rFonts w:asciiTheme="minorHAnsi" w:hAnsiTheme="minorHAnsi" w:cstheme="minorHAnsi"/>
          <w:sz w:val="22"/>
          <w:szCs w:val="22"/>
        </w:rPr>
        <w:t xml:space="preserve"> 2024 unless we are able to obtain additional financing or enter into a strategic transaction that would provide additional liquidity, we will not be able to reach profitability unless we are able to achieve our product expansion and growth goals, our research and development and commercialization efforts may depend on entering into agreements with corporate collaborators, we have entered into joint marketing agreements with respect to our products, and may enter into additional joint marketing agreements, that will reduce our revenues from product sales, royalty agreements with respect to our LockeT device will reduce any future profits from this product, if we experience significant disruptions in our information technology systems, our business may be adversely affected, litigation and other legal proceedings may adversely affect our business, if we make acquisitions or divestitures, we could encounter difficulties that harm our business, failure to attract and retain sufficient qualified personnel could also impede our growth, failure to maintain effective internal controls could cause our investors to lose confidence in us and adversely affect the market price of our common stock, we have determined that our internal controls and disclosure controls were not effective as of December 31, 2023</w:t>
      </w:r>
      <w:r w:rsidR="00C61EB0" w:rsidRPr="003E2488">
        <w:rPr>
          <w:rFonts w:asciiTheme="minorHAnsi" w:hAnsiTheme="minorHAnsi" w:cstheme="minorHAnsi"/>
          <w:sz w:val="22"/>
          <w:szCs w:val="22"/>
        </w:rPr>
        <w:t xml:space="preserve"> and </w:t>
      </w:r>
      <w:r w:rsidR="0058046B" w:rsidRPr="003E2488">
        <w:rPr>
          <w:rFonts w:asciiTheme="minorHAnsi" w:hAnsiTheme="minorHAnsi" w:cstheme="minorHAnsi"/>
          <w:sz w:val="22"/>
          <w:szCs w:val="22"/>
        </w:rPr>
        <w:t>June</w:t>
      </w:r>
      <w:r w:rsidR="00C61EB0" w:rsidRPr="003E2488">
        <w:rPr>
          <w:rFonts w:asciiTheme="minorHAnsi" w:hAnsiTheme="minorHAnsi" w:cstheme="minorHAnsi"/>
          <w:sz w:val="22"/>
          <w:szCs w:val="22"/>
        </w:rPr>
        <w:t xml:space="preserve"> 3</w:t>
      </w:r>
      <w:r w:rsidR="0058046B" w:rsidRPr="003E2488">
        <w:rPr>
          <w:rFonts w:asciiTheme="minorHAnsi" w:hAnsiTheme="minorHAnsi" w:cstheme="minorHAnsi"/>
          <w:sz w:val="22"/>
          <w:szCs w:val="22"/>
        </w:rPr>
        <w:t>0</w:t>
      </w:r>
      <w:r w:rsidR="00C61EB0" w:rsidRPr="003E2488">
        <w:rPr>
          <w:rFonts w:asciiTheme="minorHAnsi" w:hAnsiTheme="minorHAnsi" w:cstheme="minorHAnsi"/>
          <w:sz w:val="22"/>
          <w:szCs w:val="22"/>
        </w:rPr>
        <w:t>, 2024</w:t>
      </w:r>
      <w:r w:rsidR="002F63FA" w:rsidRPr="003E2488">
        <w:rPr>
          <w:rFonts w:asciiTheme="minorHAnsi" w:hAnsiTheme="minorHAnsi" w:cstheme="minorHAnsi"/>
          <w:sz w:val="22"/>
          <w:szCs w:val="22"/>
        </w:rPr>
        <w:t xml:space="preserve">, and as a result, without effective remediation of the material weaknesses that we have identified, we may not be able to accurately report our financial results or prevent fraud, our revenues may depend on our customers’ receipt of adequate reimbursement from private insurers and government sponsored healthcare programs, we may be unable to compete successfully with companies in our highly competitive industry, many of whom have substantially greater resources than we do, our future operating results depend upon our ability to obtain components in sufficient quantities on commercially reasonable terms or according to schedules, prices, quality and volumes that are acceptable to us, and suppliers may fail to deliver components, or we may be unable to manage these components effectively or obtain these components on such terms, if hospitals, physicians and patients do not accept our current and future products or if the market for indications for which any product candidate is approved is smaller than expected, we may be unable to generate significant </w:t>
      </w:r>
      <w:r w:rsidR="002F63FA" w:rsidRPr="003E2488">
        <w:rPr>
          <w:rFonts w:asciiTheme="minorHAnsi" w:hAnsiTheme="minorHAnsi" w:cstheme="minorHAnsi"/>
          <w:sz w:val="22"/>
          <w:szCs w:val="22"/>
        </w:rPr>
        <w:lastRenderedPageBreak/>
        <w:t>revenue, if any, our medical device operations are subject to pervasive and continuing FDA regulatory requirements, our products may be subject to additional recalls, revocations or suspensions after receiving FDA or foreign approval or clearance, which could divert managerial and financial resources, harm our reputation, and adversely affect our business, changes in trade policies among the U.S. and other countries, in particular the imposition of new or higher tariffs, could place pressure on our average selling prices as our customers seek to offset the impact of increased tariffs on their own products, increased tariffs or the imposition of other barriers to international trade could have a material adverse effect on our revenues and operating results. The risks and uncertainties described above may be amplified by the COVID-19 pandemic, which has caused significant economic uncertainty, or other pandemics, supply chain disruptions from the Ukraine war or Israeli-Hamas conflict and otherwise, and ongoing volatility in the stock markets and the U.S. economy in general.</w:t>
      </w:r>
      <w:r w:rsidR="003957AF" w:rsidRPr="003E2488">
        <w:rPr>
          <w:rFonts w:asciiTheme="minorHAnsi" w:hAnsiTheme="minorHAnsi" w:cstheme="minorHAnsi"/>
          <w:sz w:val="22"/>
          <w:szCs w:val="22"/>
        </w:rPr>
        <w:t xml:space="preserve">  </w:t>
      </w:r>
    </w:p>
    <w:p w14:paraId="1029784A"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21F8759E"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The forward-looking statements included in this communication are made only as of the date hereof. The Company assumes no obligation and does not intend to update these forward-looking statements, except as required by law.</w:t>
      </w:r>
    </w:p>
    <w:p w14:paraId="53C4F3DB"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45CC0102"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Style w:val="Strong"/>
          <w:rFonts w:asciiTheme="minorHAnsi" w:hAnsiTheme="minorHAnsi" w:cstheme="minorHAnsi"/>
          <w:sz w:val="22"/>
          <w:szCs w:val="22"/>
        </w:rPr>
        <w:t>CONTACTS:</w:t>
      </w:r>
    </w:p>
    <w:p w14:paraId="3E4F8B82"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 </w:t>
      </w:r>
    </w:p>
    <w:p w14:paraId="0CA7D5A4"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Style w:val="Strong"/>
          <w:rFonts w:asciiTheme="minorHAnsi" w:hAnsiTheme="minorHAnsi" w:cstheme="minorHAnsi"/>
          <w:sz w:val="22"/>
          <w:szCs w:val="22"/>
        </w:rPr>
        <w:t>At the Company</w:t>
      </w:r>
    </w:p>
    <w:p w14:paraId="1DBBBF22"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David Jenkins</w:t>
      </w:r>
    </w:p>
    <w:p w14:paraId="46A04AED" w14:textId="77777777"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973-691-2000</w:t>
      </w:r>
    </w:p>
    <w:p w14:paraId="02692383" w14:textId="26A32B65" w:rsidR="00F778C4" w:rsidRPr="003E2488" w:rsidRDefault="00F778C4" w:rsidP="003957AF">
      <w:pPr>
        <w:pStyle w:val="NormalWeb"/>
        <w:spacing w:before="0" w:beforeAutospacing="0" w:after="0" w:afterAutospacing="0"/>
        <w:jc w:val="both"/>
        <w:rPr>
          <w:rFonts w:asciiTheme="minorHAnsi" w:hAnsiTheme="minorHAnsi" w:cstheme="minorHAnsi"/>
          <w:sz w:val="22"/>
          <w:szCs w:val="22"/>
        </w:rPr>
      </w:pPr>
      <w:r w:rsidRPr="003E2488">
        <w:rPr>
          <w:rFonts w:asciiTheme="minorHAnsi" w:hAnsiTheme="minorHAnsi" w:cstheme="minorHAnsi"/>
          <w:sz w:val="22"/>
          <w:szCs w:val="22"/>
        </w:rPr>
        <w:t>IR@catheterprecision.com</w:t>
      </w:r>
    </w:p>
    <w:p w14:paraId="0E673C32" w14:textId="715274F2"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p>
    <w:p w14:paraId="297CF254" w14:textId="77777777" w:rsidR="003957AF" w:rsidRPr="003E2488" w:rsidRDefault="003957AF" w:rsidP="003957AF">
      <w:pPr>
        <w:pStyle w:val="NormalWeb"/>
        <w:spacing w:before="0" w:beforeAutospacing="0" w:after="0" w:afterAutospacing="0"/>
        <w:jc w:val="center"/>
        <w:rPr>
          <w:rFonts w:asciiTheme="minorHAnsi" w:hAnsiTheme="minorHAnsi" w:cstheme="minorHAnsi"/>
          <w:sz w:val="22"/>
          <w:szCs w:val="22"/>
        </w:rPr>
      </w:pPr>
      <w:r w:rsidRPr="003E2488">
        <w:rPr>
          <w:rFonts w:asciiTheme="minorHAnsi" w:hAnsiTheme="minorHAnsi" w:cstheme="minorHAnsi"/>
          <w:sz w:val="22"/>
          <w:szCs w:val="22"/>
        </w:rPr>
        <w:t># # #</w:t>
      </w:r>
    </w:p>
    <w:p w14:paraId="396941C7" w14:textId="77777777" w:rsidR="003957AF" w:rsidRPr="003E2488" w:rsidRDefault="003957AF" w:rsidP="003957AF">
      <w:pPr>
        <w:pStyle w:val="NormalWeb"/>
        <w:spacing w:before="0" w:beforeAutospacing="0" w:after="0" w:afterAutospacing="0"/>
        <w:jc w:val="center"/>
        <w:rPr>
          <w:rFonts w:asciiTheme="minorHAnsi" w:hAnsiTheme="minorHAnsi" w:cstheme="minorHAnsi"/>
          <w:sz w:val="22"/>
          <w:szCs w:val="22"/>
        </w:rPr>
      </w:pPr>
      <w:r w:rsidRPr="003E2488">
        <w:rPr>
          <w:rFonts w:asciiTheme="minorHAnsi" w:hAnsiTheme="minorHAnsi" w:cstheme="minorHAnsi"/>
          <w:sz w:val="22"/>
          <w:szCs w:val="22"/>
        </w:rPr>
        <w:t> </w:t>
      </w:r>
    </w:p>
    <w:p w14:paraId="7BE979D3" w14:textId="217CD7E1" w:rsidR="003957AF" w:rsidRPr="003E2488" w:rsidRDefault="003957AF" w:rsidP="003957AF">
      <w:pPr>
        <w:pStyle w:val="NormalWeb"/>
        <w:spacing w:before="0" w:beforeAutospacing="0" w:after="0" w:afterAutospacing="0"/>
        <w:jc w:val="both"/>
        <w:rPr>
          <w:rFonts w:asciiTheme="minorHAnsi" w:hAnsiTheme="minorHAnsi" w:cstheme="minorHAnsi"/>
          <w:sz w:val="22"/>
          <w:szCs w:val="22"/>
        </w:rPr>
      </w:pPr>
    </w:p>
    <w:sectPr w:rsidR="003957AF" w:rsidRPr="003E248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99DD3" w14:textId="77777777" w:rsidR="000615DD" w:rsidRDefault="000615DD" w:rsidP="003957AF">
      <w:r>
        <w:separator/>
      </w:r>
    </w:p>
  </w:endnote>
  <w:endnote w:type="continuationSeparator" w:id="0">
    <w:p w14:paraId="2ED60375" w14:textId="77777777" w:rsidR="000615DD" w:rsidRDefault="000615DD" w:rsidP="0039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iDocIDField03d599fc-6285-46e6-acea-5008"/>
  <w:p w14:paraId="495759DE" w14:textId="77777777" w:rsidR="0039347A" w:rsidRDefault="0039347A">
    <w:pPr>
      <w:pStyle w:val="DocID"/>
    </w:pPr>
    <w:r>
      <w:fldChar w:fldCharType="begin"/>
    </w:r>
    <w:r>
      <w:instrText xml:space="preserve">  DOCPROPERTY "CUS_DocIDChunk0" </w:instrText>
    </w:r>
    <w:r>
      <w:fldChar w:fldCharType="separate"/>
    </w:r>
    <w:r>
      <w:rPr>
        <w:noProof/>
      </w:rPr>
      <w:t>4869-7778-1976.v2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iDocIDField63e149f2-a241-4a35-877b-5250"/>
  <w:p w14:paraId="5CB885F9" w14:textId="77777777" w:rsidR="0039347A" w:rsidRDefault="0039347A">
    <w:pPr>
      <w:pStyle w:val="DocID"/>
    </w:pPr>
    <w:r>
      <w:fldChar w:fldCharType="begin"/>
    </w:r>
    <w:r>
      <w:instrText xml:space="preserve">  DOCPROPERTY "CUS_DocIDChunk0" </w:instrText>
    </w:r>
    <w:r>
      <w:fldChar w:fldCharType="separate"/>
    </w:r>
    <w:r>
      <w:rPr>
        <w:noProof/>
      </w:rPr>
      <w:t>4869-7778-1976.v2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iDocIDFielda648d93d-7f9c-4beb-8bb4-ba3d"/>
  <w:p w14:paraId="5BE3D359" w14:textId="77777777" w:rsidR="0039347A" w:rsidRDefault="0039347A">
    <w:pPr>
      <w:pStyle w:val="DocID"/>
    </w:pPr>
    <w:r>
      <w:fldChar w:fldCharType="begin"/>
    </w:r>
    <w:r>
      <w:instrText xml:space="preserve">  DOCPROPERTY "CUS_DocIDChunk0" </w:instrText>
    </w:r>
    <w:r>
      <w:fldChar w:fldCharType="separate"/>
    </w:r>
    <w:r>
      <w:rPr>
        <w:noProof/>
      </w:rPr>
      <w:t>4869-7778-1976.v2</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B0053" w14:textId="77777777" w:rsidR="000615DD" w:rsidRDefault="000615DD" w:rsidP="003957AF">
      <w:r>
        <w:separator/>
      </w:r>
    </w:p>
  </w:footnote>
  <w:footnote w:type="continuationSeparator" w:id="0">
    <w:p w14:paraId="7A725741" w14:textId="77777777" w:rsidR="000615DD" w:rsidRDefault="000615DD" w:rsidP="00395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51011" w14:textId="77777777" w:rsidR="00D76D76" w:rsidRDefault="00D76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9671C" w14:textId="798D4ED0" w:rsidR="003957AF" w:rsidRDefault="003957AF">
    <w:pPr>
      <w:pStyle w:val="Header"/>
    </w:pPr>
    <w:r>
      <w:rPr>
        <w:noProof/>
      </w:rPr>
      <w:drawing>
        <wp:anchor distT="0" distB="0" distL="114300" distR="114300" simplePos="0" relativeHeight="251659264" behindDoc="0" locked="0" layoutInCell="1" allowOverlap="1" wp14:anchorId="3D156F2F" wp14:editId="73E2DF82">
          <wp:simplePos x="0" y="0"/>
          <wp:positionH relativeFrom="margin">
            <wp:align>left</wp:align>
          </wp:positionH>
          <wp:positionV relativeFrom="paragraph">
            <wp:posOffset>-175895</wp:posOffset>
          </wp:positionV>
          <wp:extent cx="1670685" cy="353695"/>
          <wp:effectExtent l="0" t="0" r="5715" b="8255"/>
          <wp:wrapSquare wrapText="bothSides"/>
          <wp:docPr id="23" name="Picture 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685" cy="3536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F02D7" w14:textId="77777777" w:rsidR="00D76D76" w:rsidRDefault="00D76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0E4A23"/>
    <w:multiLevelType w:val="hybridMultilevel"/>
    <w:tmpl w:val="F5541DEA"/>
    <w:lvl w:ilvl="0" w:tplc="CC6CEEE2">
      <w:numFmt w:val="bullet"/>
      <w:lvlText w:val=""/>
      <w:lvlJc w:val="left"/>
      <w:pPr>
        <w:ind w:left="720" w:hanging="360"/>
      </w:pPr>
      <w:rPr>
        <w:rFonts w:ascii="Symbol" w:eastAsiaTheme="minorEastAs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281007"/>
    <w:multiLevelType w:val="multilevel"/>
    <w:tmpl w:val="255A50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66304258">
    <w:abstractNumId w:val="0"/>
  </w:num>
  <w:num w:numId="2" w16cid:durableId="987631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AF"/>
    <w:rsid w:val="000006B3"/>
    <w:rsid w:val="000155F7"/>
    <w:rsid w:val="00031547"/>
    <w:rsid w:val="000615DD"/>
    <w:rsid w:val="0008440E"/>
    <w:rsid w:val="0008482F"/>
    <w:rsid w:val="000A62C3"/>
    <w:rsid w:val="00102DF1"/>
    <w:rsid w:val="00111941"/>
    <w:rsid w:val="00122736"/>
    <w:rsid w:val="00130D91"/>
    <w:rsid w:val="0016476F"/>
    <w:rsid w:val="00170A5F"/>
    <w:rsid w:val="001900BB"/>
    <w:rsid w:val="001C5494"/>
    <w:rsid w:val="001D1582"/>
    <w:rsid w:val="001D1E58"/>
    <w:rsid w:val="001E139F"/>
    <w:rsid w:val="001F0F4B"/>
    <w:rsid w:val="001F4B65"/>
    <w:rsid w:val="0022046E"/>
    <w:rsid w:val="002B1BF5"/>
    <w:rsid w:val="002E6915"/>
    <w:rsid w:val="002F63FA"/>
    <w:rsid w:val="00307FA9"/>
    <w:rsid w:val="00314D4A"/>
    <w:rsid w:val="003245AE"/>
    <w:rsid w:val="00335E8F"/>
    <w:rsid w:val="00345DC9"/>
    <w:rsid w:val="00367FEB"/>
    <w:rsid w:val="00371C6C"/>
    <w:rsid w:val="00374F3B"/>
    <w:rsid w:val="003909E7"/>
    <w:rsid w:val="0039347A"/>
    <w:rsid w:val="003957AF"/>
    <w:rsid w:val="003B19BD"/>
    <w:rsid w:val="003E2488"/>
    <w:rsid w:val="003E314A"/>
    <w:rsid w:val="00441D4C"/>
    <w:rsid w:val="00447278"/>
    <w:rsid w:val="00463DB6"/>
    <w:rsid w:val="0047238D"/>
    <w:rsid w:val="004A5A58"/>
    <w:rsid w:val="004B4C37"/>
    <w:rsid w:val="004F3101"/>
    <w:rsid w:val="004F4C86"/>
    <w:rsid w:val="004F54B1"/>
    <w:rsid w:val="004F5C6F"/>
    <w:rsid w:val="00513DFA"/>
    <w:rsid w:val="00535F41"/>
    <w:rsid w:val="00536EDB"/>
    <w:rsid w:val="005421C6"/>
    <w:rsid w:val="00551153"/>
    <w:rsid w:val="00565DBB"/>
    <w:rsid w:val="005674B0"/>
    <w:rsid w:val="00575E9E"/>
    <w:rsid w:val="0058046B"/>
    <w:rsid w:val="0062090D"/>
    <w:rsid w:val="00686741"/>
    <w:rsid w:val="00690911"/>
    <w:rsid w:val="006A5BB9"/>
    <w:rsid w:val="006D699F"/>
    <w:rsid w:val="006F08F4"/>
    <w:rsid w:val="006F70B0"/>
    <w:rsid w:val="0071100E"/>
    <w:rsid w:val="00714DAA"/>
    <w:rsid w:val="007250AE"/>
    <w:rsid w:val="007410B3"/>
    <w:rsid w:val="00741DFC"/>
    <w:rsid w:val="00746DBC"/>
    <w:rsid w:val="0075122C"/>
    <w:rsid w:val="00757FF8"/>
    <w:rsid w:val="007638C8"/>
    <w:rsid w:val="007D7E04"/>
    <w:rsid w:val="007F7856"/>
    <w:rsid w:val="00800F78"/>
    <w:rsid w:val="0081100D"/>
    <w:rsid w:val="0081677F"/>
    <w:rsid w:val="008402E8"/>
    <w:rsid w:val="008721F2"/>
    <w:rsid w:val="008A0811"/>
    <w:rsid w:val="008F3E17"/>
    <w:rsid w:val="00922F17"/>
    <w:rsid w:val="00931C99"/>
    <w:rsid w:val="00946DDD"/>
    <w:rsid w:val="009A2739"/>
    <w:rsid w:val="009A3414"/>
    <w:rsid w:val="009A7CB8"/>
    <w:rsid w:val="009F121C"/>
    <w:rsid w:val="009F7F11"/>
    <w:rsid w:val="00A12BFF"/>
    <w:rsid w:val="00A50C98"/>
    <w:rsid w:val="00A646E8"/>
    <w:rsid w:val="00A71FF3"/>
    <w:rsid w:val="00A800CA"/>
    <w:rsid w:val="00AC5586"/>
    <w:rsid w:val="00AE2B5F"/>
    <w:rsid w:val="00B135A4"/>
    <w:rsid w:val="00B2047E"/>
    <w:rsid w:val="00B27165"/>
    <w:rsid w:val="00B43E05"/>
    <w:rsid w:val="00B646DF"/>
    <w:rsid w:val="00B774F1"/>
    <w:rsid w:val="00B81738"/>
    <w:rsid w:val="00B953F4"/>
    <w:rsid w:val="00B96DED"/>
    <w:rsid w:val="00C253DB"/>
    <w:rsid w:val="00C34D5E"/>
    <w:rsid w:val="00C61EB0"/>
    <w:rsid w:val="00C64380"/>
    <w:rsid w:val="00CB394B"/>
    <w:rsid w:val="00CB4E5C"/>
    <w:rsid w:val="00CD5E0C"/>
    <w:rsid w:val="00CE0FFF"/>
    <w:rsid w:val="00D02967"/>
    <w:rsid w:val="00D2537E"/>
    <w:rsid w:val="00D62C95"/>
    <w:rsid w:val="00D76D76"/>
    <w:rsid w:val="00DB6175"/>
    <w:rsid w:val="00DD0487"/>
    <w:rsid w:val="00E7363F"/>
    <w:rsid w:val="00E85868"/>
    <w:rsid w:val="00EA0BEC"/>
    <w:rsid w:val="00EA29B0"/>
    <w:rsid w:val="00EA30B2"/>
    <w:rsid w:val="00EB75B4"/>
    <w:rsid w:val="00EC4313"/>
    <w:rsid w:val="00EF6297"/>
    <w:rsid w:val="00F10B22"/>
    <w:rsid w:val="00F26DA5"/>
    <w:rsid w:val="00F35585"/>
    <w:rsid w:val="00F43A5E"/>
    <w:rsid w:val="00F55A05"/>
    <w:rsid w:val="00F778C4"/>
    <w:rsid w:val="00F80686"/>
    <w:rsid w:val="00F87F0B"/>
    <w:rsid w:val="00F9171C"/>
    <w:rsid w:val="00FA7B4C"/>
    <w:rsid w:val="00FE2EA5"/>
    <w:rsid w:val="00FE4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D1B32"/>
  <w15:chartTrackingRefBased/>
  <w15:docId w15:val="{96703251-6E2D-4372-BC45-EF4806B3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7AF"/>
    <w:pPr>
      <w:spacing w:after="0" w:line="240" w:lineRule="auto"/>
    </w:pPr>
    <w:rPr>
      <w:rFonts w:ascii="Times New Roman" w:eastAsiaTheme="minorEastAsia" w:hAnsi="Times New Roman" w:cs="Times New Roman"/>
      <w:sz w:val="24"/>
      <w:szCs w:val="24"/>
    </w:rPr>
  </w:style>
  <w:style w:type="paragraph" w:styleId="Heading3">
    <w:name w:val="heading 3"/>
    <w:basedOn w:val="Normal"/>
    <w:link w:val="Heading3Char"/>
    <w:uiPriority w:val="9"/>
    <w:qFormat/>
    <w:rsid w:val="003957A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3957A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57AF"/>
    <w:rPr>
      <w:rFonts w:ascii="Times New Roman" w:eastAsiaTheme="minorEastAsia" w:hAnsi="Times New Roman" w:cs="Times New Roman"/>
      <w:b/>
      <w:bCs/>
      <w:sz w:val="27"/>
      <w:szCs w:val="27"/>
    </w:rPr>
  </w:style>
  <w:style w:type="character" w:customStyle="1" w:styleId="Heading4Char">
    <w:name w:val="Heading 4 Char"/>
    <w:basedOn w:val="DefaultParagraphFont"/>
    <w:link w:val="Heading4"/>
    <w:uiPriority w:val="9"/>
    <w:rsid w:val="003957AF"/>
    <w:rPr>
      <w:rFonts w:ascii="Times New Roman" w:eastAsiaTheme="minorEastAsia" w:hAnsi="Times New Roman" w:cs="Times New Roman"/>
      <w:b/>
      <w:bCs/>
      <w:sz w:val="24"/>
      <w:szCs w:val="24"/>
    </w:rPr>
  </w:style>
  <w:style w:type="paragraph" w:customStyle="1" w:styleId="msonormal0">
    <w:name w:val="msonormal"/>
    <w:basedOn w:val="Normal"/>
    <w:rsid w:val="003957AF"/>
    <w:pPr>
      <w:spacing w:before="100" w:beforeAutospacing="1" w:after="100" w:afterAutospacing="1"/>
    </w:pPr>
  </w:style>
  <w:style w:type="paragraph" w:customStyle="1" w:styleId="modal">
    <w:name w:val="modal"/>
    <w:basedOn w:val="Normal"/>
    <w:rsid w:val="003957AF"/>
    <w:pPr>
      <w:shd w:val="clear" w:color="auto" w:fill="000000"/>
      <w:spacing w:before="100" w:beforeAutospacing="1" w:after="100" w:afterAutospacing="1"/>
    </w:pPr>
    <w:rPr>
      <w:vanish/>
    </w:rPr>
  </w:style>
  <w:style w:type="paragraph" w:customStyle="1" w:styleId="modal-content">
    <w:name w:val="modal-content"/>
    <w:basedOn w:val="Normal"/>
    <w:rsid w:val="003957AF"/>
    <w:pPr>
      <w:pBdr>
        <w:top w:val="single" w:sz="6" w:space="15" w:color="888888"/>
        <w:left w:val="single" w:sz="6" w:space="15" w:color="888888"/>
        <w:bottom w:val="single" w:sz="6" w:space="15" w:color="888888"/>
        <w:right w:val="single" w:sz="6" w:space="15" w:color="888888"/>
      </w:pBdr>
      <w:shd w:val="clear" w:color="auto" w:fill="FEFEFE"/>
      <w:spacing w:before="15" w:after="15"/>
    </w:pPr>
  </w:style>
  <w:style w:type="paragraph" w:customStyle="1" w:styleId="close">
    <w:name w:val="close"/>
    <w:basedOn w:val="Normal"/>
    <w:rsid w:val="003957AF"/>
    <w:pPr>
      <w:spacing w:before="100" w:beforeAutospacing="1" w:after="100" w:afterAutospacing="1"/>
    </w:pPr>
    <w:rPr>
      <w:b/>
      <w:bCs/>
      <w:color w:val="AAAAAA"/>
      <w:sz w:val="42"/>
      <w:szCs w:val="42"/>
    </w:rPr>
  </w:style>
  <w:style w:type="paragraph" w:styleId="NormalWeb">
    <w:name w:val="Normal (Web)"/>
    <w:basedOn w:val="Normal"/>
    <w:link w:val="NormalWebChar"/>
    <w:uiPriority w:val="99"/>
    <w:unhideWhenUsed/>
    <w:rsid w:val="003957AF"/>
    <w:pPr>
      <w:spacing w:before="100" w:beforeAutospacing="1" w:after="100" w:afterAutospacing="1"/>
    </w:pPr>
  </w:style>
  <w:style w:type="character" w:styleId="Strong">
    <w:name w:val="Strong"/>
    <w:basedOn w:val="DefaultParagraphFont"/>
    <w:uiPriority w:val="22"/>
    <w:qFormat/>
    <w:rsid w:val="003957AF"/>
    <w:rPr>
      <w:b/>
      <w:bCs/>
    </w:rPr>
  </w:style>
  <w:style w:type="character" w:styleId="Hyperlink">
    <w:name w:val="Hyperlink"/>
    <w:basedOn w:val="DefaultParagraphFont"/>
    <w:uiPriority w:val="99"/>
    <w:unhideWhenUsed/>
    <w:rsid w:val="003957AF"/>
    <w:rPr>
      <w:color w:val="0000FF"/>
      <w:u w:val="single"/>
    </w:rPr>
  </w:style>
  <w:style w:type="character" w:styleId="FollowedHyperlink">
    <w:name w:val="FollowedHyperlink"/>
    <w:basedOn w:val="DefaultParagraphFont"/>
    <w:uiPriority w:val="99"/>
    <w:semiHidden/>
    <w:unhideWhenUsed/>
    <w:rsid w:val="003957AF"/>
    <w:rPr>
      <w:color w:val="800080"/>
      <w:u w:val="single"/>
    </w:rPr>
  </w:style>
  <w:style w:type="paragraph" w:styleId="Header">
    <w:name w:val="header"/>
    <w:basedOn w:val="Normal"/>
    <w:link w:val="HeaderChar"/>
    <w:uiPriority w:val="99"/>
    <w:unhideWhenUsed/>
    <w:rsid w:val="003957AF"/>
    <w:pPr>
      <w:tabs>
        <w:tab w:val="center" w:pos="4680"/>
        <w:tab w:val="right" w:pos="9360"/>
      </w:tabs>
    </w:pPr>
  </w:style>
  <w:style w:type="character" w:customStyle="1" w:styleId="HeaderChar">
    <w:name w:val="Header Char"/>
    <w:basedOn w:val="DefaultParagraphFont"/>
    <w:link w:val="Header"/>
    <w:uiPriority w:val="99"/>
    <w:rsid w:val="003957AF"/>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3957AF"/>
    <w:pPr>
      <w:tabs>
        <w:tab w:val="center" w:pos="4680"/>
        <w:tab w:val="right" w:pos="9360"/>
      </w:tabs>
    </w:pPr>
  </w:style>
  <w:style w:type="character" w:customStyle="1" w:styleId="FooterChar">
    <w:name w:val="Footer Char"/>
    <w:basedOn w:val="DefaultParagraphFont"/>
    <w:link w:val="Footer"/>
    <w:uiPriority w:val="99"/>
    <w:rsid w:val="003957AF"/>
    <w:rPr>
      <w:rFonts w:ascii="Times New Roman" w:eastAsiaTheme="minorEastAsia" w:hAnsi="Times New Roman" w:cs="Times New Roman"/>
      <w:sz w:val="24"/>
      <w:szCs w:val="24"/>
    </w:rPr>
  </w:style>
  <w:style w:type="paragraph" w:styleId="Revision">
    <w:name w:val="Revision"/>
    <w:hidden/>
    <w:uiPriority w:val="99"/>
    <w:semiHidden/>
    <w:rsid w:val="00C34D5E"/>
    <w:pPr>
      <w:spacing w:after="0" w:line="240" w:lineRule="auto"/>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F80686"/>
    <w:rPr>
      <w:color w:val="605E5C"/>
      <w:shd w:val="clear" w:color="auto" w:fill="E1DFDD"/>
    </w:rPr>
  </w:style>
  <w:style w:type="paragraph" w:customStyle="1" w:styleId="DocID">
    <w:name w:val="DocID"/>
    <w:basedOn w:val="Footer"/>
    <w:next w:val="Footer"/>
    <w:link w:val="DocIDChar"/>
    <w:rsid w:val="00CD5E0C"/>
    <w:pPr>
      <w:tabs>
        <w:tab w:val="clear" w:pos="4680"/>
        <w:tab w:val="clear" w:pos="9360"/>
      </w:tabs>
    </w:pPr>
    <w:rPr>
      <w:rFonts w:eastAsia="Times New Roman"/>
      <w:sz w:val="18"/>
      <w:szCs w:val="20"/>
    </w:rPr>
  </w:style>
  <w:style w:type="character" w:customStyle="1" w:styleId="NormalWebChar">
    <w:name w:val="Normal (Web) Char"/>
    <w:basedOn w:val="DefaultParagraphFont"/>
    <w:link w:val="NormalWeb"/>
    <w:uiPriority w:val="99"/>
    <w:rsid w:val="00CD5E0C"/>
    <w:rPr>
      <w:rFonts w:ascii="Times New Roman" w:eastAsiaTheme="minorEastAsia" w:hAnsi="Times New Roman" w:cs="Times New Roman"/>
      <w:sz w:val="24"/>
      <w:szCs w:val="24"/>
    </w:rPr>
  </w:style>
  <w:style w:type="character" w:customStyle="1" w:styleId="DocIDChar">
    <w:name w:val="DocID Char"/>
    <w:basedOn w:val="NormalWebChar"/>
    <w:link w:val="DocID"/>
    <w:rsid w:val="00CD5E0C"/>
    <w:rPr>
      <w:rFonts w:ascii="Times New Roman" w:eastAsia="Times New Roman" w:hAnsi="Times New Roman" w:cs="Times New Roman"/>
      <w:sz w:val="18"/>
      <w:szCs w:val="20"/>
      <w:lang w:val="en-US" w:eastAsia="en-US"/>
    </w:rPr>
  </w:style>
  <w:style w:type="character" w:styleId="CommentReference">
    <w:name w:val="annotation reference"/>
    <w:basedOn w:val="DefaultParagraphFont"/>
    <w:uiPriority w:val="99"/>
    <w:semiHidden/>
    <w:unhideWhenUsed/>
    <w:rsid w:val="007410B3"/>
    <w:rPr>
      <w:sz w:val="16"/>
      <w:szCs w:val="16"/>
    </w:rPr>
  </w:style>
  <w:style w:type="paragraph" w:styleId="CommentText">
    <w:name w:val="annotation text"/>
    <w:basedOn w:val="Normal"/>
    <w:link w:val="CommentTextChar"/>
    <w:uiPriority w:val="99"/>
    <w:unhideWhenUsed/>
    <w:rsid w:val="007410B3"/>
    <w:rPr>
      <w:sz w:val="20"/>
      <w:szCs w:val="20"/>
    </w:rPr>
  </w:style>
  <w:style w:type="character" w:customStyle="1" w:styleId="CommentTextChar">
    <w:name w:val="Comment Text Char"/>
    <w:basedOn w:val="DefaultParagraphFont"/>
    <w:link w:val="CommentText"/>
    <w:uiPriority w:val="99"/>
    <w:rsid w:val="007410B3"/>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410B3"/>
    <w:rPr>
      <w:b/>
      <w:bCs/>
    </w:rPr>
  </w:style>
  <w:style w:type="character" w:customStyle="1" w:styleId="CommentSubjectChar">
    <w:name w:val="Comment Subject Char"/>
    <w:basedOn w:val="CommentTextChar"/>
    <w:link w:val="CommentSubject"/>
    <w:uiPriority w:val="99"/>
    <w:semiHidden/>
    <w:rsid w:val="007410B3"/>
    <w:rPr>
      <w:rFonts w:ascii="Times New Roman" w:eastAsiaTheme="minorEastAsia" w:hAnsi="Times New Roman" w:cs="Times New Roman"/>
      <w:b/>
      <w:bCs/>
      <w:sz w:val="20"/>
      <w:szCs w:val="20"/>
    </w:rPr>
  </w:style>
  <w:style w:type="paragraph" w:styleId="ListParagraph">
    <w:name w:val="List Paragraph"/>
    <w:basedOn w:val="Normal"/>
    <w:uiPriority w:val="34"/>
    <w:qFormat/>
    <w:rsid w:val="003E2488"/>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81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heterprecision.com/products/lock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theterprecision.com/products/vivo/"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chr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onlinelibrary.wiley.com/journal/1540816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nlinelibrary.wiley.com/doi/10.1111/jce.16381"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1345</Words>
  <Characters>7160</Characters>
  <Application>Microsoft Office Word</Application>
  <DocSecurity>0</DocSecurity>
  <Lines>650</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Passey</dc:creator>
  <cp:keywords/>
  <dc:description/>
  <cp:lastModifiedBy>Missiaen Huck</cp:lastModifiedBy>
  <cp:revision>2</cp:revision>
  <dcterms:created xsi:type="dcterms:W3CDTF">2024-08-14T12:21:00Z</dcterms:created>
  <dcterms:modified xsi:type="dcterms:W3CDTF">2024-08-14T12:21:00Z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4869-7778-1976.v2</vt:lpwstr>
  </property>
  <property fmtid="{D5CDD505-2E9C-101B-9397-08002B2CF9AE}" pid="3" name="CUS_DocIDChunk0">
    <vt:lpwstr>4869-7778-1976.v2</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US_DocIDReference">
    <vt:lpwstr>everyPage</vt:lpwstr>
  </property>
</Properties>
</file>