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D27DF" w14:textId="77777777" w:rsidR="00A77B3E" w:rsidRDefault="00A77B3E">
      <w:pPr>
        <w:pBdr>
          <w:top w:val="nil"/>
          <w:left w:val="nil"/>
          <w:bottom w:val="nil"/>
          <w:right w:val="nil"/>
          <w:between w:val="nil"/>
          <w:bar w:val="nil"/>
        </w:pBdr>
        <w:rPr>
          <w:rFonts w:ascii="Open Sans" w:eastAsia="Open Sans" w:hAnsi="Open Sans" w:cs="Open Sans"/>
          <w:color w:val="000000"/>
          <w:sz w:val="18"/>
        </w:rPr>
      </w:pPr>
    </w:p>
    <w:p w14:paraId="3ADF6297" w14:textId="77777777" w:rsidR="006B7247" w:rsidRDefault="00000000">
      <w:pPr>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Exhibit 99.1</w:t>
      </w:r>
    </w:p>
    <w:p w14:paraId="26D606C2"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FOR IMMEDIATE RELEASE </w:t>
      </w:r>
    </w:p>
    <w:p w14:paraId="7BCE1A63" w14:textId="68B12B5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August 1</w:t>
      </w:r>
      <w:r w:rsidR="00CD0F1C">
        <w:rPr>
          <w:rFonts w:ascii="Open Sans" w:eastAsia="Open Sans" w:hAnsi="Open Sans" w:cs="Open Sans"/>
          <w:b/>
          <w:color w:val="154360"/>
          <w:sz w:val="18"/>
        </w:rPr>
        <w:t>5</w:t>
      </w:r>
      <w:r>
        <w:rPr>
          <w:rFonts w:ascii="Open Sans" w:eastAsia="Open Sans" w:hAnsi="Open Sans" w:cs="Open Sans"/>
          <w:b/>
          <w:color w:val="154360"/>
          <w:sz w:val="18"/>
        </w:rPr>
        <w:t xml:space="preserve">, 2024 </w:t>
      </w:r>
    </w:p>
    <w:p w14:paraId="2CD746F8" w14:textId="77777777" w:rsidR="006B7247" w:rsidRDefault="00000000">
      <w:pPr>
        <w:pBdr>
          <w:top w:val="nil"/>
          <w:left w:val="nil"/>
          <w:bottom w:val="nil"/>
          <w:right w:val="nil"/>
          <w:between w:val="nil"/>
          <w:bar w:val="nil"/>
        </w:pBdr>
        <w:jc w:val="center"/>
        <w:rPr>
          <w:rFonts w:ascii="Open Sans" w:eastAsia="Open Sans" w:hAnsi="Open Sans" w:cs="Open Sans"/>
          <w:b/>
          <w:color w:val="154360"/>
          <w:sz w:val="18"/>
        </w:rPr>
      </w:pPr>
      <w:r>
        <w:rPr>
          <w:rFonts w:ascii="Open Sans" w:eastAsia="Open Sans" w:hAnsi="Open Sans" w:cs="Open Sans"/>
          <w:b/>
          <w:color w:val="154360"/>
          <w:sz w:val="18"/>
        </w:rPr>
        <w:t xml:space="preserve"> </w:t>
      </w:r>
    </w:p>
    <w:p w14:paraId="59CA6D70"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Generation Income Properties Announces Second Quarter 2024 Financial and Operating Results </w:t>
      </w:r>
    </w:p>
    <w:p w14:paraId="45D53741"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TAMPA, FLORIDA – Generation Income Properties, Inc. (NASDAQ: GIPR) ("GIPR" or the "Company") today announced its three and six month financial and operating results for the period ended June 30, 2024.</w:t>
      </w:r>
    </w:p>
    <w:p w14:paraId="1FB5A317"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163E611B"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b/>
          <w:color w:val="154360"/>
          <w:sz w:val="18"/>
        </w:rPr>
        <w:t>Quarterly Highlights</w:t>
      </w:r>
      <w:r>
        <w:rPr>
          <w:rFonts w:ascii="Open Sans" w:eastAsia="Open Sans" w:hAnsi="Open Sans" w:cs="Open Sans"/>
          <w:color w:val="154360"/>
          <w:sz w:val="18"/>
        </w:rPr>
        <w:t xml:space="preserve"> </w:t>
      </w:r>
    </w:p>
    <w:p w14:paraId="722001AD"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(For the 3 months ended June 30, 2024) </w:t>
      </w:r>
    </w:p>
    <w:p w14:paraId="50ED44E1" w14:textId="77777777" w:rsidR="006B7247" w:rsidRDefault="00000000">
      <w:pPr>
        <w:numPr>
          <w:ilvl w:val="0"/>
          <w:numId w:val="2"/>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net loss attributable to GIP common shareholders of $2.3 million, or ($0.42) per basic and diluted share. </w:t>
      </w:r>
    </w:p>
    <w:p w14:paraId="39784F52" w14:textId="77777777" w:rsidR="006B7247" w:rsidRDefault="00000000">
      <w:pPr>
        <w:numPr>
          <w:ilvl w:val="0"/>
          <w:numId w:val="2"/>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Core FFO of ($41 thousand), or ($0.01) per basic and diluted share. </w:t>
      </w:r>
    </w:p>
    <w:p w14:paraId="5787BFA0" w14:textId="77777777" w:rsidR="006B7247" w:rsidRDefault="00000000">
      <w:pPr>
        <w:numPr>
          <w:ilvl w:val="0"/>
          <w:numId w:val="2"/>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Generated Core AFFO of $162 thousand, or $0.03 per basic and diluted share. </w:t>
      </w:r>
    </w:p>
    <w:p w14:paraId="0DCF37DE"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619EF1D9"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FFO and related measures are supplemental non-GAAP financial measures used in the real estate industry to measure and compare the operating performance of real estate companies. A complete reconciliation containing adjustments from GAAP net income to Core FFO and Core AFFO is included at the end of this release.</w:t>
      </w:r>
    </w:p>
    <w:p w14:paraId="29B1067F"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075308DD"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Portfolio </w:t>
      </w:r>
    </w:p>
    <w:p w14:paraId="1787A7C8"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4A3C5E8D" w14:textId="77777777" w:rsidR="006B7247" w:rsidRDefault="00000000">
      <w:pPr>
        <w:numPr>
          <w:ilvl w:val="0"/>
          <w:numId w:val="4"/>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Approximately 60% of our portfolio’s annualized base rent ("ABR") as of June 30, 2024 was derived from tenants that have (or whose parent company has) an investment grade credit rating from a recognized credit rating agency of “BBB-” or better. Our largest tenants are the General Service Administration, Dollar General, EXP Services, and Kohl’s Corporation, PRA Holdings, and City of San Antonio and contributed approximately 69% of our portfolio’s annualized base rent. </w:t>
      </w:r>
    </w:p>
    <w:p w14:paraId="09041839" w14:textId="77777777" w:rsidR="006B7247" w:rsidRDefault="00000000">
      <w:pPr>
        <w:numPr>
          <w:ilvl w:val="0"/>
          <w:numId w:val="4"/>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Our portfolio is 89% leased and occupied and tenants are 100% rent paying. </w:t>
      </w:r>
    </w:p>
    <w:p w14:paraId="7D2203BE" w14:textId="77777777" w:rsidR="006B7247" w:rsidRDefault="00000000">
      <w:pPr>
        <w:numPr>
          <w:ilvl w:val="0"/>
          <w:numId w:val="4"/>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Approximately 92% of the leases in our current portfolio (based on ABR as of June 30, 2024) provide for increases in contractual base rent during future years of the current term or during the lease extension periods. </w:t>
      </w:r>
    </w:p>
    <w:p w14:paraId="1CF68357" w14:textId="77777777" w:rsidR="006B7247" w:rsidRDefault="00000000">
      <w:pPr>
        <w:numPr>
          <w:ilvl w:val="0"/>
          <w:numId w:val="4"/>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Average effective annual rental per square foot is $14.75. </w:t>
      </w:r>
    </w:p>
    <w:p w14:paraId="38196910"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41E05717"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Liquidity and Capital Resources </w:t>
      </w:r>
    </w:p>
    <w:p w14:paraId="5679E3BF" w14:textId="77777777" w:rsidR="006B7247" w:rsidRDefault="00000000">
      <w:pPr>
        <w:numPr>
          <w:ilvl w:val="0"/>
          <w:numId w:val="6"/>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$2.59 million in total cash and cash equivalents as of June 30, 2024. </w:t>
      </w:r>
    </w:p>
    <w:p w14:paraId="1D2300CA" w14:textId="77777777" w:rsidR="006B7247" w:rsidRDefault="00000000">
      <w:pPr>
        <w:numPr>
          <w:ilvl w:val="0"/>
          <w:numId w:val="6"/>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Total mortgage loans, net was $56.3 million as of June 30, 2024. </w:t>
      </w:r>
    </w:p>
    <w:p w14:paraId="62E1F629"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  </w:t>
      </w:r>
    </w:p>
    <w:p w14:paraId="11AD6641"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Financial Results </w:t>
      </w:r>
    </w:p>
    <w:p w14:paraId="4438798B" w14:textId="77777777" w:rsidR="006B7247" w:rsidRDefault="00000000">
      <w:pPr>
        <w:numPr>
          <w:ilvl w:val="0"/>
          <w:numId w:val="8"/>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During the three and six months ended June 30, 2024, total revenue from operations were $2.3 million and $4.7 million respectively, as compared to $1.3 million and $2.7 million for the three and six months ended June 30, 2023, respectively. The overall revenue increase was driven by the integration of the 13 property portfolio acquired from </w:t>
      </w:r>
      <w:proofErr w:type="spellStart"/>
      <w:r>
        <w:rPr>
          <w:rFonts w:ascii="Open Sans" w:eastAsia="Open Sans" w:hAnsi="Open Sans" w:cs="Open Sans"/>
          <w:color w:val="154360"/>
          <w:sz w:val="18"/>
        </w:rPr>
        <w:t>Modiv</w:t>
      </w:r>
      <w:proofErr w:type="spellEnd"/>
      <w:r>
        <w:rPr>
          <w:rFonts w:ascii="Open Sans" w:eastAsia="Open Sans" w:hAnsi="Open Sans" w:cs="Open Sans"/>
          <w:color w:val="154360"/>
          <w:sz w:val="18"/>
        </w:rPr>
        <w:t xml:space="preserve"> in August 2023. </w:t>
      </w:r>
    </w:p>
    <w:p w14:paraId="459BB099" w14:textId="77777777" w:rsidR="006B7247" w:rsidRDefault="00000000">
      <w:pPr>
        <w:numPr>
          <w:ilvl w:val="0"/>
          <w:numId w:val="10"/>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Operating expenses, including G&amp;A, for the same periods were $3.7 million and $7.4 million, respectively, due to increases in depreciation and amortization and interest expense from recent acquisitions. </w:t>
      </w:r>
    </w:p>
    <w:p w14:paraId="00D2B507" w14:textId="77777777" w:rsidR="006B7247" w:rsidRDefault="00000000">
      <w:pPr>
        <w:numPr>
          <w:ilvl w:val="0"/>
          <w:numId w:val="12"/>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Net operating income (“NOI”) for the three months ended June 30, 2024 was $1.6 million and $1 million for the same period last year, which is a direct result of the acquisition of properties. </w:t>
      </w:r>
    </w:p>
    <w:p w14:paraId="2E77800C" w14:textId="77777777" w:rsidR="006B7247" w:rsidRDefault="00000000">
      <w:pPr>
        <w:numPr>
          <w:ilvl w:val="0"/>
          <w:numId w:val="14"/>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Net loss attributable to GIPR for the six months ended June 30, 2024 was $1.5 million as compared to $752 thousand for the same period last year.</w:t>
      </w:r>
    </w:p>
    <w:p w14:paraId="3978102C" w14:textId="77777777" w:rsidR="006B7247" w:rsidRDefault="00000000">
      <w:pPr>
        <w:pBdr>
          <w:top w:val="nil"/>
          <w:left w:val="nil"/>
          <w:bottom w:val="nil"/>
          <w:right w:val="nil"/>
          <w:between w:val="nil"/>
          <w:bar w:val="nil"/>
        </w:pBdr>
        <w:rPr>
          <w:rFonts w:ascii="Open Sans" w:eastAsia="Open Sans" w:hAnsi="Open Sans" w:cs="Open Sans"/>
          <w:color w:val="154360"/>
          <w:sz w:val="18"/>
          <w:shd w:val="clear" w:color="auto" w:fill="FFFFFF"/>
        </w:rPr>
      </w:pPr>
      <w:r>
        <w:rPr>
          <w:rFonts w:ascii="Open Sans" w:eastAsia="Open Sans" w:hAnsi="Open Sans" w:cs="Open Sans"/>
          <w:color w:val="154360"/>
          <w:sz w:val="18"/>
          <w:shd w:val="clear" w:color="auto" w:fill="FFFFFF"/>
        </w:rPr>
        <w:t xml:space="preserve"> </w:t>
      </w:r>
    </w:p>
    <w:p w14:paraId="4E1135B9"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0546D240"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08FCA524"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5F57F8EB"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4CF53AF8"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76E40FA3"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2638CE5D" w14:textId="77777777" w:rsidR="006B7247" w:rsidRDefault="00000000">
      <w:pPr>
        <w:pBdr>
          <w:top w:val="nil"/>
          <w:left w:val="nil"/>
          <w:bottom w:val="nil"/>
          <w:right w:val="nil"/>
          <w:between w:val="nil"/>
          <w:bar w:val="nil"/>
        </w:pBdr>
        <w:rPr>
          <w:rFonts w:ascii="Open Sans" w:eastAsia="Open Sans" w:hAnsi="Open Sans" w:cs="Open Sans"/>
          <w:b/>
          <w:color w:val="154360"/>
          <w:sz w:val="18"/>
          <w:shd w:val="clear" w:color="auto" w:fill="FFFFFF"/>
        </w:rPr>
      </w:pPr>
      <w:r>
        <w:rPr>
          <w:rFonts w:ascii="Open Sans" w:eastAsia="Open Sans" w:hAnsi="Open Sans" w:cs="Open Sans"/>
          <w:b/>
          <w:color w:val="154360"/>
          <w:sz w:val="18"/>
          <w:shd w:val="clear" w:color="auto" w:fill="FFFFFF"/>
        </w:rPr>
        <w:t xml:space="preserve">Commenting on the quarter, a letter from CEO David </w:t>
      </w:r>
      <w:proofErr w:type="spellStart"/>
      <w:r>
        <w:rPr>
          <w:rFonts w:ascii="Open Sans" w:eastAsia="Open Sans" w:hAnsi="Open Sans" w:cs="Open Sans"/>
          <w:b/>
          <w:color w:val="154360"/>
          <w:sz w:val="18"/>
          <w:shd w:val="clear" w:color="auto" w:fill="FFFFFF"/>
        </w:rPr>
        <w:t>Sobelman</w:t>
      </w:r>
      <w:proofErr w:type="spellEnd"/>
      <w:r>
        <w:rPr>
          <w:rFonts w:ascii="Open Sans" w:eastAsia="Open Sans" w:hAnsi="Open Sans" w:cs="Open Sans"/>
          <w:b/>
          <w:color w:val="154360"/>
          <w:sz w:val="18"/>
          <w:shd w:val="clear" w:color="auto" w:fill="FFFFFF"/>
        </w:rPr>
        <w:t xml:space="preserve">: </w:t>
      </w:r>
    </w:p>
    <w:p w14:paraId="6C5179B5"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0CB7103D"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65F6B4D2"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To the Shareholders of Generation Income Properties, Inc.: </w:t>
      </w:r>
    </w:p>
    <w:p w14:paraId="4483D320"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10474F9D" w14:textId="77777777" w:rsidR="006B7247" w:rsidRDefault="00000000">
      <w:pPr>
        <w:pBdr>
          <w:top w:val="nil"/>
          <w:left w:val="nil"/>
          <w:bottom w:val="nil"/>
          <w:right w:val="nil"/>
          <w:between w:val="nil"/>
          <w:bar w:val="nil"/>
        </w:pBdr>
        <w:ind w:firstLine="720"/>
        <w:rPr>
          <w:rFonts w:ascii="Open Sans" w:eastAsia="Open Sans" w:hAnsi="Open Sans" w:cs="Open Sans"/>
          <w:color w:val="154360"/>
          <w:sz w:val="18"/>
        </w:rPr>
      </w:pPr>
      <w:r>
        <w:rPr>
          <w:rFonts w:ascii="Open Sans" w:eastAsia="Open Sans" w:hAnsi="Open Sans" w:cs="Open Sans"/>
          <w:color w:val="154360"/>
          <w:sz w:val="18"/>
        </w:rPr>
        <w:t>It has only been 5 weeks since we last communicated with you, but as we release another earnings report and close out the second quarter of the year, we want to ensure we are keeping you apprised on the important events happening within your company. We think generationally, not day to day, week to week, quarter by quarter or even year to year. That has always been the premise of our company and continues to be today, as our culture and primary investment objectives are expected to remain static throughout any market cycle or influence.</w:t>
      </w:r>
    </w:p>
    <w:p w14:paraId="1AC5FD79" w14:textId="77777777" w:rsidR="006B7247" w:rsidRDefault="006B7247">
      <w:pPr>
        <w:pBdr>
          <w:top w:val="nil"/>
          <w:left w:val="nil"/>
          <w:bottom w:val="nil"/>
          <w:right w:val="nil"/>
          <w:between w:val="nil"/>
          <w:bar w:val="nil"/>
        </w:pBdr>
        <w:rPr>
          <w:rFonts w:ascii="Aptos" w:eastAsia="Aptos" w:hAnsi="Aptos" w:cs="Aptos"/>
          <w:color w:val="000000"/>
          <w:sz w:val="16"/>
        </w:rPr>
      </w:pPr>
    </w:p>
    <w:p w14:paraId="3899D0B7"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Achievements </w:t>
      </w:r>
    </w:p>
    <w:p w14:paraId="7FE8DA70"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310F25A"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Since our last communication, we’ve: </w:t>
      </w:r>
    </w:p>
    <w:p w14:paraId="5C2E1D51"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70279639"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Signed a lease with Auburn University (S&amp;P: AA) at an industrial building in Huntsville, AL. </w:t>
      </w:r>
    </w:p>
    <w:p w14:paraId="39BAF4D4"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Received $2.5 million in cash contributed to our Limited Partnership from a new investor. </w:t>
      </w:r>
    </w:p>
    <w:p w14:paraId="544F470D"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Entered into an agreement with a holder of common units of our operating partnership  whereby we  exchanged  their common units for Series B-1 preferred units of our operating partnership having a redemption value of $7.15/unit and extended the redemption date on the units to July 2026 from January 2025.</w:t>
      </w:r>
    </w:p>
    <w:p w14:paraId="006595FE"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Extended the redemption date for membership interests of our equity partner in two of our Norfolk, Virginia properties to February 2027 from February 2025. </w:t>
      </w:r>
    </w:p>
    <w:p w14:paraId="5437E3B3"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Management has received indicative terms that are favorable to the Company, for both maturing Bayport loans for our Norfolk, Virginia properties, and expects to close by the end of August 2024.</w:t>
      </w:r>
    </w:p>
    <w:p w14:paraId="7F272D3B" w14:textId="77777777" w:rsidR="006B7247" w:rsidRDefault="00000000">
      <w:pPr>
        <w:numPr>
          <w:ilvl w:val="0"/>
          <w:numId w:val="17"/>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 xml:space="preserve">Announced the hiring of </w:t>
      </w:r>
      <w:proofErr w:type="spellStart"/>
      <w:r>
        <w:rPr>
          <w:rFonts w:ascii="Open Sans" w:eastAsia="Open Sans" w:hAnsi="Open Sans" w:cs="Open Sans"/>
          <w:color w:val="154360"/>
          <w:sz w:val="18"/>
        </w:rPr>
        <w:t>CohnReznick</w:t>
      </w:r>
      <w:proofErr w:type="spellEnd"/>
      <w:r>
        <w:rPr>
          <w:rFonts w:ascii="Open Sans" w:eastAsia="Open Sans" w:hAnsi="Open Sans" w:cs="Open Sans"/>
          <w:color w:val="154360"/>
          <w:sz w:val="18"/>
        </w:rPr>
        <w:t xml:space="preserve"> as our company's independent registered accounting firm, a replacement for Malone Bailey who served us well up until this point of our growth. </w:t>
      </w:r>
    </w:p>
    <w:p w14:paraId="1CFF2B8B"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043637C2"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With these recent accomplishments, we can now claim the following: </w:t>
      </w:r>
    </w:p>
    <w:p w14:paraId="2F05D329"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0D82A2E4" w14:textId="77777777" w:rsidR="006B7247" w:rsidRDefault="00000000">
      <w:pPr>
        <w:numPr>
          <w:ilvl w:val="0"/>
          <w:numId w:val="19"/>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We currently have 100% rent collection from our leased properties. </w:t>
      </w:r>
    </w:p>
    <w:p w14:paraId="67AFB3E2" w14:textId="77777777" w:rsidR="006B7247" w:rsidRDefault="00000000">
      <w:pPr>
        <w:numPr>
          <w:ilvl w:val="0"/>
          <w:numId w:val="21"/>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Our company’s net operating income (NOI) is derived from approximately 68% investment grade tenants.</w:t>
      </w:r>
    </w:p>
    <w:p w14:paraId="5A94C1A3" w14:textId="77777777" w:rsidR="006B7247" w:rsidRDefault="00000000">
      <w:pPr>
        <w:numPr>
          <w:ilvl w:val="0"/>
          <w:numId w:val="23"/>
        </w:numPr>
        <w:pBdr>
          <w:top w:val="nil"/>
          <w:left w:val="nil"/>
          <w:bottom w:val="nil"/>
          <w:right w:val="nil"/>
          <w:between w:val="nil"/>
          <w:bar w:val="nil"/>
        </w:pBdr>
        <w:tabs>
          <w:tab w:val="clear" w:pos="0"/>
        </w:tabs>
        <w:spacing w:before="120"/>
        <w:ind w:hanging="490"/>
        <w:rPr>
          <w:rFonts w:ascii="Open Sans" w:eastAsia="Open Sans" w:hAnsi="Open Sans" w:cs="Open Sans"/>
          <w:color w:val="154360"/>
          <w:sz w:val="18"/>
        </w:rPr>
      </w:pPr>
      <w:r>
        <w:rPr>
          <w:rFonts w:ascii="Open Sans" w:eastAsia="Open Sans" w:hAnsi="Open Sans" w:cs="Open Sans"/>
          <w:color w:val="154360"/>
          <w:sz w:val="18"/>
        </w:rPr>
        <w:t>Occupancy has increased to 93%.  </w:t>
      </w:r>
    </w:p>
    <w:p w14:paraId="17D57092"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724C4928"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Despite any of the economic headwinds that we’ve been receiving, we need to emphatically tell you that we believe our portfolio is strong, performing as planned, rent is being collected and our company is stable. You can see that we continue to accomplish a lot as it relates to our current portfolio but where do we go from here? </w:t>
      </w:r>
    </w:p>
    <w:p w14:paraId="739F859B"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49D571BC"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Post Dividend Suspension </w:t>
      </w:r>
    </w:p>
    <w:p w14:paraId="1C791ED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6DA06336"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As I have said in the past , you’re going to get honest and frank information from me; the good and the bad. In July, our Board of Directors made the decision to suspend our dividend to conserve cash during  what we continue to expect will be  a tumultuous economic period, as evidenced by  the August 5, 2024, market crash.  The economic “pull-back” that we’re witnessing, and which seems to be increasing, has only reassured me that our proactive course of action will put our company in a position to take advantage of growth opportunities that present themselves.</w:t>
      </w:r>
    </w:p>
    <w:p w14:paraId="3D0AF14C" w14:textId="77777777" w:rsidR="006B7247" w:rsidRDefault="006B7247">
      <w:pPr>
        <w:pBdr>
          <w:top w:val="nil"/>
          <w:left w:val="nil"/>
          <w:bottom w:val="nil"/>
          <w:right w:val="nil"/>
          <w:between w:val="nil"/>
          <w:bar w:val="nil"/>
        </w:pBdr>
        <w:rPr>
          <w:rFonts w:ascii="Aptos" w:eastAsia="Aptos" w:hAnsi="Aptos" w:cs="Aptos"/>
          <w:color w:val="000000"/>
          <w:sz w:val="16"/>
        </w:rPr>
      </w:pPr>
    </w:p>
    <w:p w14:paraId="67D7D2FD"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However, since suspending our dividend, our company’s stock price has drastically declined to an all-time low, which I believe is severely below its intrinsic value. We suspended our dividend because we believe it is the right strategy for long-term value creation </w:t>
      </w:r>
      <w:r>
        <w:rPr>
          <w:rFonts w:ascii="Open Sans" w:eastAsia="Open Sans" w:hAnsi="Open Sans" w:cs="Open Sans"/>
          <w:color w:val="154360"/>
          <w:sz w:val="18"/>
        </w:rPr>
        <w:lastRenderedPageBreak/>
        <w:t xml:space="preserve">and sustainability. It should also be noted that we’re not the only REIT suspending or reducing dividends in this market.  But if the dividend is the sole reason someone has invested in GIPR, then I understand their dissatisfaction during this temporary period. Don’t get me wrong, I too like when a company is able to pay a sustainable dividend, but I have a much different view of our company than immediate income. I continue to choose to invest in GIPR because I believe our company is one of the few public net lease REITs that can provide meaningful growth in a fairly stable industry. </w:t>
      </w:r>
    </w:p>
    <w:p w14:paraId="5DC620B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14E18FB5"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My goal is to build a company that is not simply stable but that can be transformative for long-term growth. Stability is not growth. Stability is not implementing ingenuities. We have to think differently than our much larger peers. That is why we target short-term, investment grade tenanted net lease assets in strong markets around the country. We purchase assets that most other investors don’t and then we spend a tremendous amount of time and relational capital to increase the lease term, renew leases, re-tenant properties at higher rents and create value that is normally not prevalent with the net lease industry. I hope you look at some of our case studies to see how we’ve repeatedly done this for several of our assets.    </w:t>
      </w:r>
    </w:p>
    <w:p w14:paraId="2C52BEF7"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There are many other companies that can provide you with a stable dividend, but I expect that most analysts would argue that growth in those institutions is much more challenging than the possibility that GIPR gives shareholders. </w:t>
      </w:r>
    </w:p>
    <w:p w14:paraId="7D74C3A6"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0382A0CF"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However, you’re probably wondering when we can reverse our dividend decision. That discussion includes the necessary steps to reinstating our dividend when the time comes. I wish I could give you a specific time that will occur, but I can’t because I do not know. However, I can assure you that the decision will be based on an amalgamation of economic policy decisions, portfolio growth, cost of capital congruent with a fully covered dividend and other factors that go into the discussion of increasing the health of our organization. </w:t>
      </w:r>
      <w:r>
        <w:rPr>
          <w:rFonts w:ascii="Open Sans" w:eastAsia="Open Sans" w:hAnsi="Open Sans" w:cs="Open Sans"/>
          <w:color w:val="154360"/>
          <w:sz w:val="18"/>
        </w:rPr>
        <w:br/>
        <w:t> </w:t>
      </w:r>
    </w:p>
    <w:p w14:paraId="455FCF16"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Final Thoughts </w:t>
      </w:r>
    </w:p>
    <w:p w14:paraId="0798471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77EB73B3"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Our goal remains the same, to provide long-term growth for our investors and be able to pay a 100% covered dividend. Our commitment to you is that we will strive to make decisions that show a clear tie to making those goals a reality in as short a time frame as possible. We’re closely monitoring this dislocated market, and I am happy to announce that pricing for the assets we target is finally falling into our favor which is a benefit to everyone involved in our company. </w:t>
      </w:r>
    </w:p>
    <w:p w14:paraId="1EC28507"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p>
    <w:p w14:paraId="27761FB5"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We will continue to communicate with you, continue to be patient when the market calls for patience, continue to take calculated risks for the benefit of our shareholders and endeavor to grow GIPR for your generations. </w:t>
      </w:r>
    </w:p>
    <w:p w14:paraId="79AB2523" w14:textId="77777777" w:rsidR="006B7247" w:rsidRDefault="00000000">
      <w:pPr>
        <w:pBdr>
          <w:top w:val="nil"/>
          <w:left w:val="nil"/>
          <w:bottom w:val="nil"/>
          <w:right w:val="nil"/>
          <w:between w:val="nil"/>
          <w:bar w:val="nil"/>
        </w:pBdr>
        <w:rPr>
          <w:rFonts w:ascii="Aptos" w:eastAsia="Aptos" w:hAnsi="Aptos" w:cs="Aptos"/>
          <w:color w:val="000000"/>
          <w:sz w:val="24"/>
        </w:rPr>
      </w:pPr>
      <w:r>
        <w:rPr>
          <w:rFonts w:ascii="Aptos" w:eastAsia="Aptos" w:hAnsi="Aptos" w:cs="Aptos"/>
          <w:color w:val="000000"/>
          <w:sz w:val="24"/>
        </w:rPr>
        <w:t> </w:t>
      </w:r>
    </w:p>
    <w:p w14:paraId="35BCAD5F"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2253E08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Sincerely, </w:t>
      </w:r>
    </w:p>
    <w:p w14:paraId="06D8FAFA"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w:t>
      </w:r>
      <w:r>
        <w:rPr>
          <w:noProof/>
        </w:rPr>
        <w:drawing>
          <wp:inline distT="0" distB="0" distL="0" distR="0" wp14:anchorId="14CBD129" wp14:editId="6A23C777">
            <wp:extent cx="1115667" cy="481132"/>
            <wp:effectExtent l="0" t="0" r="0" b="0"/>
            <wp:docPr id="100003" name="Screen Shot 2024-03-30 at 08.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3" name=""/>
                    <pic:cNvPicPr>
                      <a:picLocks/>
                    </pic:cNvPicPr>
                  </pic:nvPicPr>
                  <pic:blipFill>
                    <a:blip r:embed="rId7"/>
                    <a:stretch>
                      <a:fillRect/>
                    </a:stretch>
                  </pic:blipFill>
                  <pic:spPr>
                    <a:xfrm>
                      <a:off x="0" y="0"/>
                      <a:ext cx="1115667" cy="481132"/>
                    </a:xfrm>
                    <a:prstGeom prst="rect">
                      <a:avLst/>
                    </a:prstGeom>
                  </pic:spPr>
                </pic:pic>
              </a:graphicData>
            </a:graphic>
          </wp:inline>
        </w:drawing>
      </w:r>
    </w:p>
    <w:p w14:paraId="4D210630"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David </w:t>
      </w:r>
      <w:proofErr w:type="spellStart"/>
      <w:r>
        <w:rPr>
          <w:rFonts w:ascii="Open Sans" w:eastAsia="Open Sans" w:hAnsi="Open Sans" w:cs="Open Sans"/>
          <w:color w:val="154360"/>
          <w:sz w:val="18"/>
        </w:rPr>
        <w:t>Sobelman</w:t>
      </w:r>
      <w:proofErr w:type="spellEnd"/>
    </w:p>
    <w:p w14:paraId="06F73037" w14:textId="77777777" w:rsidR="006B7247" w:rsidRDefault="00000000">
      <w:pPr>
        <w:pBdr>
          <w:top w:val="nil"/>
          <w:left w:val="nil"/>
          <w:bottom w:val="nil"/>
          <w:right w:val="nil"/>
          <w:between w:val="nil"/>
          <w:bar w:val="nil"/>
        </w:pBdr>
        <w:rPr>
          <w:rFonts w:ascii="Arial" w:eastAsia="Arial" w:hAnsi="Arial" w:cs="Arial"/>
          <w:color w:val="242424"/>
          <w:sz w:val="22"/>
        </w:rPr>
      </w:pPr>
      <w:r>
        <w:rPr>
          <w:rFonts w:ascii="Arial" w:eastAsia="Arial" w:hAnsi="Arial" w:cs="Arial"/>
          <w:color w:val="242424"/>
          <w:sz w:val="22"/>
        </w:rPr>
        <w:t> </w:t>
      </w:r>
    </w:p>
    <w:p w14:paraId="54015A1D" w14:textId="77777777" w:rsidR="006B7247" w:rsidRDefault="006B7247">
      <w:pPr>
        <w:pBdr>
          <w:top w:val="nil"/>
          <w:left w:val="nil"/>
          <w:bottom w:val="nil"/>
          <w:right w:val="nil"/>
          <w:between w:val="nil"/>
          <w:bar w:val="nil"/>
        </w:pBdr>
        <w:rPr>
          <w:rFonts w:ascii="Open Sans" w:eastAsia="Open Sans" w:hAnsi="Open Sans" w:cs="Open Sans"/>
          <w:color w:val="154360"/>
          <w:sz w:val="18"/>
        </w:rPr>
      </w:pPr>
    </w:p>
    <w:p w14:paraId="52EAE3D9"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About Generation Income Properties </w:t>
      </w:r>
    </w:p>
    <w:p w14:paraId="1833E97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Generation Income Properties, Inc., located in Tampa, Florida, is an internally managed real estate investment trust formed to acquire and own, directly and jointly, real estate investments focused on retail, office, and industrial net lease properties in densely populated submarkets. Additional information about Generation Income Properties, Inc. can be found at the Company's corporate website: www.gipreit.com. </w:t>
      </w:r>
    </w:p>
    <w:p w14:paraId="1A8FD704"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1B38800F"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 xml:space="preserve">Forward-Looking Statements </w:t>
      </w:r>
    </w:p>
    <w:p w14:paraId="61957D7D" w14:textId="77777777" w:rsidR="006B7247" w:rsidRDefault="006B7247">
      <w:pPr>
        <w:pBdr>
          <w:top w:val="nil"/>
          <w:left w:val="nil"/>
          <w:bottom w:val="nil"/>
          <w:right w:val="nil"/>
          <w:between w:val="nil"/>
          <w:bar w:val="nil"/>
        </w:pBdr>
        <w:rPr>
          <w:rFonts w:ascii="Open Sans" w:eastAsia="Open Sans" w:hAnsi="Open Sans" w:cs="Open Sans"/>
          <w:b/>
          <w:color w:val="154360"/>
          <w:sz w:val="18"/>
        </w:rPr>
      </w:pPr>
    </w:p>
    <w:p w14:paraId="3EFC0D89" w14:textId="77777777" w:rsidR="006B7247" w:rsidRDefault="00000000">
      <w:pPr>
        <w:pBdr>
          <w:top w:val="nil"/>
          <w:left w:val="nil"/>
          <w:bottom w:val="nil"/>
          <w:right w:val="nil"/>
          <w:between w:val="nil"/>
          <w:bar w:val="nil"/>
        </w:pBdr>
        <w:jc w:val="both"/>
        <w:rPr>
          <w:rFonts w:ascii="Open Sans" w:eastAsia="Open Sans" w:hAnsi="Open Sans" w:cs="Open Sans"/>
          <w:i/>
          <w:color w:val="154360"/>
          <w:sz w:val="19"/>
        </w:rPr>
      </w:pPr>
      <w:r>
        <w:rPr>
          <w:rFonts w:ascii="Open Sans" w:eastAsia="Open Sans" w:hAnsi="Open Sans" w:cs="Open Sans"/>
          <w:i/>
          <w:color w:val="154360"/>
          <w:sz w:val="19"/>
        </w:rPr>
        <w:t xml:space="preserve">This Current Report on Form 8-K may contain “forward-looking statements” within the meaning of the Private Securities Litigation Reform Act of 1995 that involve risks and uncertainty. Words such as “anticipate,” “estimate,” “expect,” “intend,” “plan,” and “project” and other similar words and expressions are intended to signify forward-looking statements.  Forward-looking statements are not guarantees of future results and conditions but rather are subject to various risks and uncertainties.  Such statements are based on management’s current expectations and are subject to a number of risks and uncertainties that could cause actual results to differ materially from those described in the forward-looking statements. Investors are cautioned that there can be no assurance actual results or business conditions will not differ materially from those projected or suggested in such forward-looking statements as a result of various factors. Please refer to the risks detailed from time to time in the reports we file with the SEC, including our Annual Report on Form 10-K for the year ended </w:t>
      </w:r>
      <w:r>
        <w:rPr>
          <w:rFonts w:ascii="Open Sans" w:eastAsia="Open Sans" w:hAnsi="Open Sans" w:cs="Open Sans"/>
          <w:i/>
          <w:color w:val="154360"/>
          <w:sz w:val="19"/>
        </w:rPr>
        <w:lastRenderedPageBreak/>
        <w:t>December 31, 2023 filed with the SEC on April 8, 2024, as well as other filings on Form 10-Q and periodic filings on Form 8-K, for additional factors that could cause actual results to differ materially from those stated or implied by such forward-looking statements. We disclaim any intention or obligation to update or revise any forward-looking statements, whether as a result of new information, future events, or otherwise, unless required by law.</w:t>
      </w:r>
    </w:p>
    <w:p w14:paraId="66A0148A"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 xml:space="preserve"> </w:t>
      </w:r>
    </w:p>
    <w:p w14:paraId="2640CED2" w14:textId="77777777" w:rsidR="006B7247" w:rsidRDefault="00000000">
      <w:pPr>
        <w:pBdr>
          <w:top w:val="nil"/>
          <w:left w:val="nil"/>
          <w:bottom w:val="nil"/>
          <w:right w:val="nil"/>
          <w:between w:val="nil"/>
          <w:bar w:val="nil"/>
        </w:pBdr>
        <w:rPr>
          <w:rFonts w:ascii="Open Sans" w:eastAsia="Open Sans" w:hAnsi="Open Sans" w:cs="Open Sans"/>
          <w:b/>
          <w:color w:val="154360"/>
          <w:sz w:val="18"/>
        </w:rPr>
      </w:pPr>
      <w:r>
        <w:rPr>
          <w:rFonts w:ascii="Open Sans" w:eastAsia="Open Sans" w:hAnsi="Open Sans" w:cs="Open Sans"/>
          <w:b/>
          <w:color w:val="154360"/>
          <w:sz w:val="18"/>
        </w:rPr>
        <w:t>Notice Regarding Non-GAAP Financial Measures</w:t>
      </w:r>
    </w:p>
    <w:p w14:paraId="1F4B1C38" w14:textId="77777777" w:rsidR="006B7247" w:rsidRDefault="00000000">
      <w:pPr>
        <w:pBdr>
          <w:top w:val="nil"/>
          <w:left w:val="nil"/>
          <w:bottom w:val="nil"/>
          <w:right w:val="nil"/>
          <w:between w:val="nil"/>
          <w:bar w:val="nil"/>
        </w:pBdr>
        <w:rPr>
          <w:rFonts w:ascii="Open Sans" w:eastAsia="Open Sans" w:hAnsi="Open Sans" w:cs="Open Sans"/>
          <w:color w:val="154360"/>
          <w:sz w:val="18"/>
        </w:rPr>
      </w:pPr>
      <w:r>
        <w:rPr>
          <w:rFonts w:ascii="Open Sans" w:eastAsia="Open Sans" w:hAnsi="Open Sans" w:cs="Open Sans"/>
          <w:color w:val="154360"/>
          <w:sz w:val="18"/>
        </w:rPr>
        <w:t>In addition to our reported results and net earnings per diluted share, which are financial measures presented in accordance with GAAP, this press release contains and may refer to certain non-GAAP financial measures, including Funds from Operations ("FFO"), Core Funds From Operations ("Core FFO"), Adjusted Funds from Operations (“AFFO”), Core Adjusted Funds from Operations ("Core AFFO"), and Net Operating Income (“NOI”). We believe the use of Core FFO, Core AFFO and NOI</w:t>
      </w:r>
      <w:r>
        <w:rPr>
          <w:color w:val="000000"/>
          <w:sz w:val="16"/>
        </w:rPr>
        <w:t xml:space="preserve"> </w:t>
      </w:r>
      <w:r>
        <w:rPr>
          <w:rFonts w:ascii="Open Sans" w:eastAsia="Open Sans" w:hAnsi="Open Sans" w:cs="Open Sans"/>
          <w:color w:val="154360"/>
          <w:sz w:val="18"/>
        </w:rPr>
        <w:t xml:space="preserve">are useful to investors because they are widely accepted industry measures used by analysts and investors to compare the operating performance of REITs. FFO and related measures, including NOI, should not be considered alternatives to net income as a performance measure or to cash flows from operations, as reported on our statement of cash flows, or as a liquidity measure, and should be considered in addition to, and not in lieu of, GAAP financial measures. You should not consider our Core FFO, Core AFFO, or NOI as an alternative to net income or cash flows from operating activities determined in accordance with GAAP. Our reconciliation of non-GAAP measures to the most directly comparable GAAP financial measure and statements of why management believes these measures are useful to investors are included below. </w:t>
      </w:r>
    </w:p>
    <w:p w14:paraId="1F86403A" w14:textId="77777777" w:rsidR="006B7247" w:rsidRDefault="006B7247">
      <w:pPr>
        <w:pBdr>
          <w:top w:val="nil"/>
          <w:left w:val="nil"/>
          <w:bottom w:val="nil"/>
          <w:right w:val="nil"/>
          <w:between w:val="nil"/>
          <w:bar w:val="nil"/>
        </w:pBdr>
        <w:rPr>
          <w:color w:val="000000"/>
          <w:sz w:val="16"/>
        </w:rPr>
      </w:pPr>
    </w:p>
    <w:p w14:paraId="7C5AA72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CCBFC01"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88F950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755A94E"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C4CD4CC"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A8C908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D91F6B1"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43B1C81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6568B8D"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1346E9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383BD4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000EA2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E242EE5"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D27AE4E"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656B922"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8091C2E"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08AC77C"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713B16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98A39C1"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6D6597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832CE1F"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01A5554"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D4837B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68ECDF5"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F8025B7"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233C508"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71A9ECC"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34AB840"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48B3550"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B88EB2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EB2B7C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941EB98"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0F80201"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571CDC3"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9EF6CD0"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12E192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088438A"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693D275"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FFDBDB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4645FB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9B8AC78"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CBD7240"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4AD4E86D"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4E57C01"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2D32D78"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A843F25"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E772D29"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0D0C32A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27FFB8FD"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8687B9C"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B5ABDE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3342387"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243DF5D"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0DCCD2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1B706E5"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5903BBC"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9506C24"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1D51A0E9"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F96B979"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345644F4"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6CA010FD"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53B8BDA2"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Consolidated Balance Sheets</w:t>
      </w:r>
    </w:p>
    <w:p w14:paraId="714FD620"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(Unaudited)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right w:w="14" w:type="dxa"/>
        </w:tblCellMar>
        <w:tblLook w:val="04A0" w:firstRow="1" w:lastRow="0" w:firstColumn="1" w:lastColumn="0" w:noHBand="0" w:noVBand="1"/>
      </w:tblPr>
      <w:tblGrid>
        <w:gridCol w:w="6965"/>
        <w:gridCol w:w="117"/>
        <w:gridCol w:w="1857"/>
        <w:gridCol w:w="116"/>
        <w:gridCol w:w="116"/>
        <w:gridCol w:w="116"/>
        <w:gridCol w:w="1973"/>
        <w:gridCol w:w="116"/>
      </w:tblGrid>
      <w:tr w:rsidR="006B7247" w14:paraId="2263792A"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1ED6878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single" w:sz="4" w:space="0" w:color="000000"/>
              <w:right w:val="nil"/>
            </w:tcBorders>
            <w:shd w:val="clear" w:color="auto" w:fill="FFFFFF"/>
            <w:tcMar>
              <w:top w:w="0" w:type="dxa"/>
              <w:right w:w="0" w:type="dxa"/>
            </w:tcMar>
            <w:vAlign w:val="center"/>
          </w:tcPr>
          <w:p w14:paraId="27193FB3"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As of June 30,</w:t>
            </w:r>
          </w:p>
        </w:tc>
        <w:tc>
          <w:tcPr>
            <w:tcW w:w="50" w:type="pct"/>
            <w:tcBorders>
              <w:top w:val="nil"/>
              <w:left w:val="nil"/>
              <w:bottom w:val="nil"/>
              <w:right w:val="nil"/>
            </w:tcBorders>
            <w:shd w:val="clear" w:color="auto" w:fill="FFFFFF"/>
            <w:tcMar>
              <w:top w:w="0" w:type="dxa"/>
              <w:right w:w="0" w:type="dxa"/>
            </w:tcMar>
            <w:vAlign w:val="center"/>
          </w:tcPr>
          <w:p w14:paraId="0EAD75B8"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F89D675"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c>
          <w:tcPr>
            <w:tcW w:w="0" w:type="dxa"/>
            <w:gridSpan w:val="2"/>
            <w:tcBorders>
              <w:top w:val="nil"/>
              <w:left w:val="nil"/>
              <w:bottom w:val="single" w:sz="4" w:space="0" w:color="000000"/>
              <w:right w:val="nil"/>
            </w:tcBorders>
            <w:shd w:val="clear" w:color="auto" w:fill="FFFFFF"/>
            <w:tcMar>
              <w:top w:w="0" w:type="dxa"/>
              <w:right w:w="0" w:type="dxa"/>
            </w:tcMar>
            <w:vAlign w:val="center"/>
          </w:tcPr>
          <w:p w14:paraId="55F50C56"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As of December 31,</w:t>
            </w:r>
          </w:p>
        </w:tc>
        <w:tc>
          <w:tcPr>
            <w:tcW w:w="50" w:type="pct"/>
            <w:tcBorders>
              <w:top w:val="nil"/>
              <w:left w:val="nil"/>
              <w:bottom w:val="nil"/>
              <w:right w:val="nil"/>
            </w:tcBorders>
            <w:shd w:val="clear" w:color="auto" w:fill="FFFFFF"/>
            <w:tcMar>
              <w:top w:w="0" w:type="dxa"/>
              <w:right w:w="0" w:type="dxa"/>
            </w:tcMar>
            <w:vAlign w:val="center"/>
          </w:tcPr>
          <w:p w14:paraId="34E7242C"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r>
      <w:tr w:rsidR="006B7247" w14:paraId="0CD96CEB"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D2BF72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7AB67F04"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2024</w:t>
            </w:r>
          </w:p>
        </w:tc>
        <w:tc>
          <w:tcPr>
            <w:tcW w:w="50" w:type="pct"/>
            <w:tcBorders>
              <w:top w:val="nil"/>
              <w:left w:val="nil"/>
              <w:bottom w:val="nil"/>
              <w:right w:val="nil"/>
            </w:tcBorders>
            <w:shd w:val="clear" w:color="auto" w:fill="FFFFFF"/>
            <w:tcMar>
              <w:top w:w="0" w:type="dxa"/>
              <w:right w:w="0" w:type="dxa"/>
            </w:tcMar>
          </w:tcPr>
          <w:p w14:paraId="4633BE74"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A1E47AD"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06B08208"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7"/>
              </w:rPr>
            </w:pPr>
            <w:r>
              <w:rPr>
                <w:rFonts w:ascii="Open Sans" w:eastAsia="Open Sans" w:hAnsi="Open Sans" w:cs="Open Sans"/>
                <w:b/>
                <w:color w:val="000000"/>
                <w:sz w:val="17"/>
              </w:rPr>
              <w:t>2023</w:t>
            </w:r>
          </w:p>
        </w:tc>
        <w:tc>
          <w:tcPr>
            <w:tcW w:w="50" w:type="pct"/>
            <w:tcBorders>
              <w:top w:val="nil"/>
              <w:left w:val="nil"/>
              <w:bottom w:val="nil"/>
              <w:right w:val="nil"/>
            </w:tcBorders>
            <w:shd w:val="clear" w:color="auto" w:fill="FFFFFF"/>
            <w:tcMar>
              <w:top w:w="0" w:type="dxa"/>
              <w:right w:w="0" w:type="dxa"/>
            </w:tcMar>
          </w:tcPr>
          <w:p w14:paraId="3C7919A4"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r>
      <w:tr w:rsidR="006B7247" w14:paraId="38F40841"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0C3419A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45C93B44"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53F3757F"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DEF6227"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239543EB"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05B485E"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7"/>
              </w:rPr>
            </w:pPr>
          </w:p>
        </w:tc>
      </w:tr>
      <w:tr w:rsidR="006B7247" w14:paraId="4A015E4F"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04ED71BF"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u w:val="single"/>
              </w:rPr>
            </w:pPr>
            <w:r>
              <w:rPr>
                <w:rFonts w:ascii="Open Sans" w:eastAsia="Open Sans" w:hAnsi="Open Sans" w:cs="Open Sans"/>
                <w:b/>
                <w:color w:val="000000"/>
                <w:sz w:val="17"/>
                <w:u w:val="single"/>
              </w:rPr>
              <w:t>Assets</w:t>
            </w:r>
          </w:p>
        </w:tc>
        <w:tc>
          <w:tcPr>
            <w:tcW w:w="0" w:type="dxa"/>
            <w:gridSpan w:val="2"/>
            <w:tcBorders>
              <w:top w:val="nil"/>
              <w:left w:val="nil"/>
              <w:bottom w:val="nil"/>
              <w:right w:val="nil"/>
            </w:tcBorders>
            <w:shd w:val="clear" w:color="auto" w:fill="CFF0FC"/>
            <w:tcMar>
              <w:top w:w="0" w:type="dxa"/>
              <w:right w:w="0" w:type="dxa"/>
            </w:tcMar>
            <w:vAlign w:val="bottom"/>
          </w:tcPr>
          <w:p w14:paraId="24314E7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29C90F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B7203C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000713E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A924F8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B3E2C66"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318BDEA2"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Investment in real estate</w:t>
            </w:r>
          </w:p>
        </w:tc>
        <w:tc>
          <w:tcPr>
            <w:tcW w:w="0" w:type="dxa"/>
            <w:gridSpan w:val="2"/>
            <w:tcBorders>
              <w:top w:val="nil"/>
              <w:left w:val="nil"/>
              <w:bottom w:val="nil"/>
              <w:right w:val="nil"/>
            </w:tcBorders>
            <w:shd w:val="clear" w:color="auto" w:fill="FFFFFF"/>
            <w:tcMar>
              <w:top w:w="0" w:type="dxa"/>
              <w:right w:w="0" w:type="dxa"/>
            </w:tcMar>
            <w:vAlign w:val="bottom"/>
          </w:tcPr>
          <w:p w14:paraId="5DE8AFD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2AE8D6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D74123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28EAD73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544F24A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823C2CE"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B3A506D"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Land</w:t>
            </w:r>
          </w:p>
        </w:tc>
        <w:tc>
          <w:tcPr>
            <w:tcW w:w="50" w:type="pct"/>
            <w:tcBorders>
              <w:top w:val="nil"/>
              <w:left w:val="nil"/>
              <w:bottom w:val="nil"/>
              <w:right w:val="nil"/>
            </w:tcBorders>
            <w:shd w:val="clear" w:color="auto" w:fill="CFF0FC"/>
            <w:tcMar>
              <w:top w:w="0" w:type="dxa"/>
              <w:right w:w="0" w:type="dxa"/>
            </w:tcMar>
            <w:vAlign w:val="bottom"/>
          </w:tcPr>
          <w:p w14:paraId="272C1361"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800" w:type="pct"/>
            <w:tcBorders>
              <w:top w:val="nil"/>
              <w:left w:val="nil"/>
              <w:bottom w:val="nil"/>
              <w:right w:val="nil"/>
            </w:tcBorders>
            <w:shd w:val="clear" w:color="auto" w:fill="CFF0FC"/>
            <w:tcMar>
              <w:top w:w="0" w:type="dxa"/>
              <w:right w:w="0" w:type="dxa"/>
            </w:tcMar>
            <w:vAlign w:val="bottom"/>
          </w:tcPr>
          <w:p w14:paraId="60F0496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21,236,021</w:t>
            </w:r>
          </w:p>
        </w:tc>
        <w:tc>
          <w:tcPr>
            <w:tcW w:w="50" w:type="pct"/>
            <w:tcBorders>
              <w:top w:val="nil"/>
              <w:left w:val="nil"/>
              <w:bottom w:val="nil"/>
              <w:right w:val="nil"/>
            </w:tcBorders>
            <w:shd w:val="clear" w:color="auto" w:fill="CFF0FC"/>
            <w:tcMar>
              <w:top w:w="0" w:type="dxa"/>
              <w:right w:w="0" w:type="dxa"/>
            </w:tcMar>
            <w:vAlign w:val="bottom"/>
          </w:tcPr>
          <w:p w14:paraId="7D3CD41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1A1C19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58B7C2A"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850" w:type="pct"/>
            <w:tcBorders>
              <w:top w:val="nil"/>
              <w:left w:val="nil"/>
              <w:bottom w:val="nil"/>
              <w:right w:val="nil"/>
            </w:tcBorders>
            <w:shd w:val="clear" w:color="auto" w:fill="CFF0FC"/>
            <w:tcMar>
              <w:top w:w="0" w:type="dxa"/>
              <w:right w:w="0" w:type="dxa"/>
            </w:tcMar>
            <w:vAlign w:val="bottom"/>
          </w:tcPr>
          <w:p w14:paraId="632742B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21,996,902</w:t>
            </w:r>
          </w:p>
        </w:tc>
        <w:tc>
          <w:tcPr>
            <w:tcW w:w="50" w:type="pct"/>
            <w:tcBorders>
              <w:top w:val="nil"/>
              <w:left w:val="nil"/>
              <w:bottom w:val="nil"/>
              <w:right w:val="nil"/>
            </w:tcBorders>
            <w:shd w:val="clear" w:color="auto" w:fill="CFF0FC"/>
            <w:tcMar>
              <w:top w:w="0" w:type="dxa"/>
              <w:right w:w="0" w:type="dxa"/>
            </w:tcMar>
            <w:vAlign w:val="bottom"/>
          </w:tcPr>
          <w:p w14:paraId="7436DF5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D8E4971"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0EF558BE"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Building and site improvements</w:t>
            </w:r>
          </w:p>
        </w:tc>
        <w:tc>
          <w:tcPr>
            <w:tcW w:w="50" w:type="pct"/>
            <w:tcBorders>
              <w:top w:val="nil"/>
              <w:left w:val="nil"/>
              <w:bottom w:val="nil"/>
              <w:right w:val="nil"/>
            </w:tcBorders>
            <w:shd w:val="clear" w:color="auto" w:fill="FFFFFF"/>
            <w:tcMar>
              <w:top w:w="0" w:type="dxa"/>
              <w:right w:w="0" w:type="dxa"/>
            </w:tcMar>
            <w:vAlign w:val="bottom"/>
          </w:tcPr>
          <w:p w14:paraId="755A26E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1E93100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64,800,757</w:t>
            </w:r>
          </w:p>
        </w:tc>
        <w:tc>
          <w:tcPr>
            <w:tcW w:w="50" w:type="pct"/>
            <w:tcBorders>
              <w:top w:val="nil"/>
              <w:left w:val="nil"/>
              <w:bottom w:val="nil"/>
              <w:right w:val="nil"/>
            </w:tcBorders>
            <w:shd w:val="clear" w:color="auto" w:fill="FFFFFF"/>
            <w:tcMar>
              <w:top w:w="0" w:type="dxa"/>
              <w:right w:w="0" w:type="dxa"/>
            </w:tcMar>
            <w:vAlign w:val="bottom"/>
          </w:tcPr>
          <w:p w14:paraId="0ADAF1E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C7DF89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57B6870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10661C8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71,621,499</w:t>
            </w:r>
          </w:p>
        </w:tc>
        <w:tc>
          <w:tcPr>
            <w:tcW w:w="50" w:type="pct"/>
            <w:tcBorders>
              <w:top w:val="nil"/>
              <w:left w:val="nil"/>
              <w:bottom w:val="nil"/>
              <w:right w:val="nil"/>
            </w:tcBorders>
            <w:shd w:val="clear" w:color="auto" w:fill="FFFFFF"/>
            <w:tcMar>
              <w:top w:w="0" w:type="dxa"/>
              <w:right w:w="0" w:type="dxa"/>
            </w:tcMar>
            <w:vAlign w:val="bottom"/>
          </w:tcPr>
          <w:p w14:paraId="38609DB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2981DB15"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06A47275"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Acquired tenant improvements</w:t>
            </w:r>
          </w:p>
        </w:tc>
        <w:tc>
          <w:tcPr>
            <w:tcW w:w="50" w:type="pct"/>
            <w:tcBorders>
              <w:top w:val="nil"/>
              <w:left w:val="nil"/>
              <w:bottom w:val="nil"/>
              <w:right w:val="nil"/>
            </w:tcBorders>
            <w:shd w:val="clear" w:color="auto" w:fill="CFF0FC"/>
            <w:tcMar>
              <w:top w:w="0" w:type="dxa"/>
              <w:right w:w="0" w:type="dxa"/>
            </w:tcMar>
            <w:vAlign w:val="bottom"/>
          </w:tcPr>
          <w:p w14:paraId="6DC7B67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21AFC36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2,072,205</w:t>
            </w:r>
          </w:p>
        </w:tc>
        <w:tc>
          <w:tcPr>
            <w:tcW w:w="50" w:type="pct"/>
            <w:tcBorders>
              <w:top w:val="nil"/>
              <w:left w:val="nil"/>
              <w:bottom w:val="nil"/>
              <w:right w:val="nil"/>
            </w:tcBorders>
            <w:shd w:val="clear" w:color="auto" w:fill="CFF0FC"/>
            <w:tcMar>
              <w:top w:w="0" w:type="dxa"/>
              <w:right w:w="0" w:type="dxa"/>
            </w:tcMar>
            <w:vAlign w:val="bottom"/>
          </w:tcPr>
          <w:p w14:paraId="6EE82DE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C357E1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0B33E2C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609071C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2,072,205</w:t>
            </w:r>
          </w:p>
        </w:tc>
        <w:tc>
          <w:tcPr>
            <w:tcW w:w="50" w:type="pct"/>
            <w:tcBorders>
              <w:top w:val="nil"/>
              <w:left w:val="nil"/>
              <w:bottom w:val="nil"/>
              <w:right w:val="nil"/>
            </w:tcBorders>
            <w:shd w:val="clear" w:color="auto" w:fill="CFF0FC"/>
            <w:tcMar>
              <w:top w:w="0" w:type="dxa"/>
              <w:right w:w="0" w:type="dxa"/>
            </w:tcMar>
            <w:vAlign w:val="bottom"/>
          </w:tcPr>
          <w:p w14:paraId="206A4FB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960A655"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75BE6ACD"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Acquired lease intangible assets</w:t>
            </w:r>
          </w:p>
        </w:tc>
        <w:tc>
          <w:tcPr>
            <w:tcW w:w="50" w:type="pct"/>
            <w:tcBorders>
              <w:top w:val="nil"/>
              <w:left w:val="nil"/>
              <w:bottom w:val="nil"/>
              <w:right w:val="nil"/>
            </w:tcBorders>
            <w:shd w:val="clear" w:color="auto" w:fill="FFFFFF"/>
            <w:tcMar>
              <w:top w:w="0" w:type="dxa"/>
              <w:right w:w="0" w:type="dxa"/>
            </w:tcMar>
            <w:vAlign w:val="bottom"/>
          </w:tcPr>
          <w:p w14:paraId="251420D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103C1D2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9,927,046</w:t>
            </w:r>
          </w:p>
        </w:tc>
        <w:tc>
          <w:tcPr>
            <w:tcW w:w="50" w:type="pct"/>
            <w:tcBorders>
              <w:top w:val="nil"/>
              <w:left w:val="nil"/>
              <w:bottom w:val="nil"/>
              <w:right w:val="nil"/>
            </w:tcBorders>
            <w:shd w:val="clear" w:color="auto" w:fill="FFFFFF"/>
            <w:tcMar>
              <w:top w:w="0" w:type="dxa"/>
              <w:right w:w="0" w:type="dxa"/>
            </w:tcMar>
            <w:vAlign w:val="bottom"/>
          </w:tcPr>
          <w:p w14:paraId="6D36A36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6428730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ED192B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48F6085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10,571,331</w:t>
            </w:r>
          </w:p>
        </w:tc>
        <w:tc>
          <w:tcPr>
            <w:tcW w:w="50" w:type="pct"/>
            <w:tcBorders>
              <w:top w:val="nil"/>
              <w:left w:val="nil"/>
              <w:bottom w:val="nil"/>
              <w:right w:val="nil"/>
            </w:tcBorders>
            <w:shd w:val="clear" w:color="auto" w:fill="FFFFFF"/>
            <w:tcMar>
              <w:top w:w="0" w:type="dxa"/>
              <w:right w:w="0" w:type="dxa"/>
            </w:tcMar>
            <w:vAlign w:val="bottom"/>
          </w:tcPr>
          <w:p w14:paraId="21A9C7B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5A973382"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5BD9CA58"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Less: accumulated depreciation and amortization</w:t>
            </w:r>
          </w:p>
        </w:tc>
        <w:tc>
          <w:tcPr>
            <w:tcW w:w="50" w:type="pct"/>
            <w:tcBorders>
              <w:top w:val="nil"/>
              <w:left w:val="nil"/>
              <w:bottom w:val="single" w:sz="4" w:space="0" w:color="000000"/>
              <w:right w:val="nil"/>
            </w:tcBorders>
            <w:shd w:val="clear" w:color="auto" w:fill="CFF0FC"/>
            <w:tcMar>
              <w:top w:w="0" w:type="dxa"/>
              <w:right w:w="0" w:type="dxa"/>
            </w:tcMar>
            <w:vAlign w:val="bottom"/>
          </w:tcPr>
          <w:p w14:paraId="4D34660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single" w:sz="4" w:space="0" w:color="000000"/>
              <w:right w:val="nil"/>
            </w:tcBorders>
            <w:shd w:val="clear" w:color="auto" w:fill="CFF0FC"/>
            <w:tcMar>
              <w:top w:w="0" w:type="dxa"/>
              <w:right w:w="0" w:type="dxa"/>
            </w:tcMar>
            <w:vAlign w:val="bottom"/>
          </w:tcPr>
          <w:p w14:paraId="6E3B5FD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(9,900,184</w:t>
            </w:r>
          </w:p>
        </w:tc>
        <w:tc>
          <w:tcPr>
            <w:tcW w:w="50" w:type="pct"/>
            <w:tcBorders>
              <w:top w:val="nil"/>
              <w:left w:val="nil"/>
              <w:bottom w:val="nil"/>
              <w:right w:val="nil"/>
            </w:tcBorders>
            <w:shd w:val="clear" w:color="auto" w:fill="CFF0FC"/>
            <w:tcMar>
              <w:top w:w="0" w:type="dxa"/>
              <w:right w:w="0" w:type="dxa"/>
            </w:tcMar>
            <w:vAlign w:val="bottom"/>
          </w:tcPr>
          <w:p w14:paraId="76D82BD1"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50" w:type="pct"/>
            <w:tcBorders>
              <w:top w:val="nil"/>
              <w:left w:val="nil"/>
              <w:bottom w:val="nil"/>
              <w:right w:val="nil"/>
            </w:tcBorders>
            <w:shd w:val="clear" w:color="auto" w:fill="CFF0FC"/>
            <w:tcMar>
              <w:top w:w="0" w:type="dxa"/>
              <w:right w:w="0" w:type="dxa"/>
            </w:tcMar>
            <w:vAlign w:val="bottom"/>
          </w:tcPr>
          <w:p w14:paraId="5E15EF0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0A7FD45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single" w:sz="4" w:space="0" w:color="000000"/>
              <w:right w:val="nil"/>
            </w:tcBorders>
            <w:shd w:val="clear" w:color="auto" w:fill="CFF0FC"/>
            <w:tcMar>
              <w:top w:w="0" w:type="dxa"/>
              <w:right w:w="0" w:type="dxa"/>
            </w:tcMar>
            <w:vAlign w:val="bottom"/>
          </w:tcPr>
          <w:p w14:paraId="650287B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(8,855,332</w:t>
            </w:r>
          </w:p>
        </w:tc>
        <w:tc>
          <w:tcPr>
            <w:tcW w:w="50" w:type="pct"/>
            <w:tcBorders>
              <w:top w:val="nil"/>
              <w:left w:val="nil"/>
              <w:bottom w:val="nil"/>
              <w:right w:val="nil"/>
            </w:tcBorders>
            <w:shd w:val="clear" w:color="auto" w:fill="CFF0FC"/>
            <w:tcMar>
              <w:top w:w="0" w:type="dxa"/>
              <w:right w:w="0" w:type="dxa"/>
            </w:tcMar>
            <w:vAlign w:val="bottom"/>
          </w:tcPr>
          <w:p w14:paraId="2D1D5D76"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r>
      <w:tr w:rsidR="006B7247" w14:paraId="6708CE76"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759FF28B" w14:textId="77777777" w:rsidR="006B7247" w:rsidRDefault="00000000">
            <w:pPr>
              <w:keepNext/>
              <w:pBdr>
                <w:top w:val="nil"/>
                <w:left w:val="nil"/>
                <w:bottom w:val="nil"/>
                <w:right w:val="nil"/>
                <w:between w:val="nil"/>
                <w:bar w:val="nil"/>
              </w:pBdr>
              <w:ind w:left="200"/>
              <w:rPr>
                <w:rFonts w:ascii="Open Sans" w:eastAsia="Open Sans" w:hAnsi="Open Sans" w:cs="Open Sans"/>
                <w:color w:val="000000"/>
                <w:sz w:val="17"/>
              </w:rPr>
            </w:pPr>
            <w:r>
              <w:rPr>
                <w:rFonts w:ascii="Open Sans" w:eastAsia="Open Sans" w:hAnsi="Open Sans" w:cs="Open Sans"/>
                <w:color w:val="000000"/>
                <w:sz w:val="17"/>
              </w:rPr>
              <w:t>Net real estate investments</w:t>
            </w:r>
          </w:p>
        </w:tc>
        <w:tc>
          <w:tcPr>
            <w:tcW w:w="50" w:type="pct"/>
            <w:tcBorders>
              <w:top w:val="single" w:sz="4" w:space="0" w:color="000000"/>
              <w:left w:val="nil"/>
              <w:bottom w:val="nil"/>
              <w:right w:val="nil"/>
            </w:tcBorders>
            <w:shd w:val="clear" w:color="auto" w:fill="FFFFFF"/>
            <w:tcMar>
              <w:top w:w="0" w:type="dxa"/>
              <w:right w:w="0" w:type="dxa"/>
            </w:tcMar>
            <w:vAlign w:val="bottom"/>
          </w:tcPr>
          <w:p w14:paraId="1428A30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single" w:sz="4" w:space="0" w:color="000000"/>
              <w:left w:val="nil"/>
              <w:bottom w:val="nil"/>
              <w:right w:val="nil"/>
            </w:tcBorders>
            <w:shd w:val="clear" w:color="auto" w:fill="FFFFFF"/>
            <w:tcMar>
              <w:top w:w="0" w:type="dxa"/>
              <w:right w:w="0" w:type="dxa"/>
            </w:tcMar>
            <w:vAlign w:val="bottom"/>
          </w:tcPr>
          <w:p w14:paraId="7603FA6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88,135,845</w:t>
            </w:r>
          </w:p>
        </w:tc>
        <w:tc>
          <w:tcPr>
            <w:tcW w:w="50" w:type="pct"/>
            <w:tcBorders>
              <w:top w:val="nil"/>
              <w:left w:val="nil"/>
              <w:bottom w:val="nil"/>
              <w:right w:val="nil"/>
            </w:tcBorders>
            <w:shd w:val="clear" w:color="auto" w:fill="FFFFFF"/>
            <w:tcMar>
              <w:top w:w="0" w:type="dxa"/>
              <w:right w:w="0" w:type="dxa"/>
            </w:tcMar>
            <w:vAlign w:val="bottom"/>
          </w:tcPr>
          <w:p w14:paraId="11AACCC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607E324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45B94A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single" w:sz="4" w:space="0" w:color="000000"/>
              <w:left w:val="nil"/>
              <w:bottom w:val="nil"/>
              <w:right w:val="nil"/>
            </w:tcBorders>
            <w:shd w:val="clear" w:color="auto" w:fill="FFFFFF"/>
            <w:tcMar>
              <w:top w:w="0" w:type="dxa"/>
              <w:right w:w="0" w:type="dxa"/>
            </w:tcMar>
            <w:vAlign w:val="bottom"/>
          </w:tcPr>
          <w:p w14:paraId="2863843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97,406,605</w:t>
            </w:r>
          </w:p>
        </w:tc>
        <w:tc>
          <w:tcPr>
            <w:tcW w:w="50" w:type="pct"/>
            <w:tcBorders>
              <w:top w:val="nil"/>
              <w:left w:val="nil"/>
              <w:bottom w:val="nil"/>
              <w:right w:val="nil"/>
            </w:tcBorders>
            <w:shd w:val="clear" w:color="auto" w:fill="FFFFFF"/>
            <w:tcMar>
              <w:top w:w="0" w:type="dxa"/>
              <w:right w:w="0" w:type="dxa"/>
            </w:tcMar>
            <w:vAlign w:val="bottom"/>
          </w:tcPr>
          <w:p w14:paraId="0CD51EB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D14257E"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57E57F99" w14:textId="77777777" w:rsidR="006B7247" w:rsidRDefault="006B7247">
            <w:pPr>
              <w:keepNext/>
              <w:pBdr>
                <w:top w:val="nil"/>
                <w:left w:val="nil"/>
                <w:bottom w:val="nil"/>
                <w:right w:val="nil"/>
                <w:between w:val="nil"/>
                <w:bar w:val="nil"/>
              </w:pBdr>
              <w:ind w:left="100"/>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1A5CFEA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7CA21FF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72B2062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32A2C68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9A72A7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17F792C7"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8EF1097"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Cash and cash equivalents</w:t>
            </w:r>
          </w:p>
        </w:tc>
        <w:tc>
          <w:tcPr>
            <w:tcW w:w="50" w:type="pct"/>
            <w:tcBorders>
              <w:top w:val="nil"/>
              <w:left w:val="nil"/>
              <w:bottom w:val="nil"/>
              <w:right w:val="nil"/>
            </w:tcBorders>
            <w:shd w:val="clear" w:color="auto" w:fill="FFFFFF"/>
            <w:tcMar>
              <w:top w:w="0" w:type="dxa"/>
              <w:right w:w="0" w:type="dxa"/>
            </w:tcMar>
            <w:vAlign w:val="bottom"/>
          </w:tcPr>
          <w:p w14:paraId="665C451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7CD2CA0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2,553,234</w:t>
            </w:r>
          </w:p>
        </w:tc>
        <w:tc>
          <w:tcPr>
            <w:tcW w:w="50" w:type="pct"/>
            <w:tcBorders>
              <w:top w:val="nil"/>
              <w:left w:val="nil"/>
              <w:bottom w:val="nil"/>
              <w:right w:val="nil"/>
            </w:tcBorders>
            <w:shd w:val="clear" w:color="auto" w:fill="FFFFFF"/>
            <w:tcMar>
              <w:top w:w="0" w:type="dxa"/>
              <w:right w:w="0" w:type="dxa"/>
            </w:tcMar>
            <w:vAlign w:val="bottom"/>
          </w:tcPr>
          <w:p w14:paraId="3D9D96D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61B041D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1DBCF5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28AE39D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3,117,446</w:t>
            </w:r>
          </w:p>
        </w:tc>
        <w:tc>
          <w:tcPr>
            <w:tcW w:w="50" w:type="pct"/>
            <w:tcBorders>
              <w:top w:val="nil"/>
              <w:left w:val="nil"/>
              <w:bottom w:val="nil"/>
              <w:right w:val="nil"/>
            </w:tcBorders>
            <w:shd w:val="clear" w:color="auto" w:fill="FFFFFF"/>
            <w:tcMar>
              <w:top w:w="0" w:type="dxa"/>
              <w:right w:w="0" w:type="dxa"/>
            </w:tcMar>
            <w:vAlign w:val="bottom"/>
          </w:tcPr>
          <w:p w14:paraId="3EECA80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2AAF5594"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0FC69B89"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Restricted cash</w:t>
            </w:r>
          </w:p>
        </w:tc>
        <w:tc>
          <w:tcPr>
            <w:tcW w:w="50" w:type="pct"/>
            <w:tcBorders>
              <w:top w:val="nil"/>
              <w:left w:val="nil"/>
              <w:bottom w:val="nil"/>
              <w:right w:val="nil"/>
            </w:tcBorders>
            <w:shd w:val="clear" w:color="auto" w:fill="CFF0FC"/>
            <w:tcMar>
              <w:top w:w="0" w:type="dxa"/>
              <w:right w:w="0" w:type="dxa"/>
            </w:tcMar>
            <w:vAlign w:val="bottom"/>
          </w:tcPr>
          <w:p w14:paraId="514995E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0F09D06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34,500</w:t>
            </w:r>
          </w:p>
        </w:tc>
        <w:tc>
          <w:tcPr>
            <w:tcW w:w="50" w:type="pct"/>
            <w:tcBorders>
              <w:top w:val="nil"/>
              <w:left w:val="nil"/>
              <w:bottom w:val="nil"/>
              <w:right w:val="nil"/>
            </w:tcBorders>
            <w:shd w:val="clear" w:color="auto" w:fill="CFF0FC"/>
            <w:tcMar>
              <w:top w:w="0" w:type="dxa"/>
              <w:right w:w="0" w:type="dxa"/>
            </w:tcMar>
            <w:vAlign w:val="bottom"/>
          </w:tcPr>
          <w:p w14:paraId="068C224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490C067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D60C2B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3419FAB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34,500</w:t>
            </w:r>
          </w:p>
        </w:tc>
        <w:tc>
          <w:tcPr>
            <w:tcW w:w="50" w:type="pct"/>
            <w:tcBorders>
              <w:top w:val="nil"/>
              <w:left w:val="nil"/>
              <w:bottom w:val="nil"/>
              <w:right w:val="nil"/>
            </w:tcBorders>
            <w:shd w:val="clear" w:color="auto" w:fill="CFF0FC"/>
            <w:tcMar>
              <w:top w:w="0" w:type="dxa"/>
              <w:right w:w="0" w:type="dxa"/>
            </w:tcMar>
            <w:vAlign w:val="bottom"/>
          </w:tcPr>
          <w:p w14:paraId="63B4D07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17DE6DA9"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2372E682"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Deferred rent asset</w:t>
            </w:r>
          </w:p>
        </w:tc>
        <w:tc>
          <w:tcPr>
            <w:tcW w:w="50" w:type="pct"/>
            <w:tcBorders>
              <w:top w:val="nil"/>
              <w:left w:val="nil"/>
              <w:bottom w:val="nil"/>
              <w:right w:val="nil"/>
            </w:tcBorders>
            <w:shd w:val="clear" w:color="auto" w:fill="FFFFFF"/>
            <w:tcMar>
              <w:top w:w="0" w:type="dxa"/>
              <w:right w:w="0" w:type="dxa"/>
            </w:tcMar>
            <w:vAlign w:val="bottom"/>
          </w:tcPr>
          <w:p w14:paraId="0A01D79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03B908A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392,795</w:t>
            </w:r>
          </w:p>
        </w:tc>
        <w:tc>
          <w:tcPr>
            <w:tcW w:w="50" w:type="pct"/>
            <w:tcBorders>
              <w:top w:val="nil"/>
              <w:left w:val="nil"/>
              <w:bottom w:val="nil"/>
              <w:right w:val="nil"/>
            </w:tcBorders>
            <w:shd w:val="clear" w:color="auto" w:fill="FFFFFF"/>
            <w:tcMar>
              <w:top w:w="0" w:type="dxa"/>
              <w:right w:w="0" w:type="dxa"/>
            </w:tcMar>
            <w:vAlign w:val="bottom"/>
          </w:tcPr>
          <w:p w14:paraId="6C8D18F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C0303E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AB9CF3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654E8B0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1,106,191</w:t>
            </w:r>
          </w:p>
        </w:tc>
        <w:tc>
          <w:tcPr>
            <w:tcW w:w="50" w:type="pct"/>
            <w:tcBorders>
              <w:top w:val="nil"/>
              <w:left w:val="nil"/>
              <w:bottom w:val="nil"/>
              <w:right w:val="nil"/>
            </w:tcBorders>
            <w:shd w:val="clear" w:color="auto" w:fill="FFFFFF"/>
            <w:tcMar>
              <w:top w:w="0" w:type="dxa"/>
              <w:right w:w="0" w:type="dxa"/>
            </w:tcMar>
            <w:vAlign w:val="bottom"/>
          </w:tcPr>
          <w:p w14:paraId="1137770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1C27ED7F"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4B21BA9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Prepaid expenses</w:t>
            </w:r>
          </w:p>
        </w:tc>
        <w:tc>
          <w:tcPr>
            <w:tcW w:w="50" w:type="pct"/>
            <w:tcBorders>
              <w:top w:val="nil"/>
              <w:left w:val="nil"/>
              <w:bottom w:val="nil"/>
              <w:right w:val="nil"/>
            </w:tcBorders>
            <w:shd w:val="clear" w:color="auto" w:fill="CFF0FC"/>
            <w:tcMar>
              <w:top w:w="0" w:type="dxa"/>
              <w:right w:w="0" w:type="dxa"/>
            </w:tcMar>
            <w:vAlign w:val="bottom"/>
          </w:tcPr>
          <w:p w14:paraId="6801318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10D560E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367,331</w:t>
            </w:r>
          </w:p>
        </w:tc>
        <w:tc>
          <w:tcPr>
            <w:tcW w:w="50" w:type="pct"/>
            <w:tcBorders>
              <w:top w:val="nil"/>
              <w:left w:val="nil"/>
              <w:bottom w:val="nil"/>
              <w:right w:val="nil"/>
            </w:tcBorders>
            <w:shd w:val="clear" w:color="auto" w:fill="CFF0FC"/>
            <w:tcMar>
              <w:top w:w="0" w:type="dxa"/>
              <w:right w:w="0" w:type="dxa"/>
            </w:tcMar>
            <w:vAlign w:val="bottom"/>
          </w:tcPr>
          <w:p w14:paraId="64F46B5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0FC6E37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C12080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3ACBCC2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139,941</w:t>
            </w:r>
          </w:p>
        </w:tc>
        <w:tc>
          <w:tcPr>
            <w:tcW w:w="50" w:type="pct"/>
            <w:tcBorders>
              <w:top w:val="nil"/>
              <w:left w:val="nil"/>
              <w:bottom w:val="nil"/>
              <w:right w:val="nil"/>
            </w:tcBorders>
            <w:shd w:val="clear" w:color="auto" w:fill="CFF0FC"/>
            <w:tcMar>
              <w:top w:w="0" w:type="dxa"/>
              <w:right w:w="0" w:type="dxa"/>
            </w:tcMar>
            <w:vAlign w:val="bottom"/>
          </w:tcPr>
          <w:p w14:paraId="3764413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1617BB4F"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42CEF249"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Prepaid guaranty fees - related party</w:t>
            </w:r>
          </w:p>
        </w:tc>
        <w:tc>
          <w:tcPr>
            <w:tcW w:w="50" w:type="pct"/>
            <w:tcBorders>
              <w:top w:val="nil"/>
              <w:left w:val="nil"/>
              <w:bottom w:val="nil"/>
              <w:right w:val="nil"/>
            </w:tcBorders>
            <w:shd w:val="clear" w:color="auto" w:fill="FFFFFF"/>
            <w:tcMar>
              <w:top w:w="0" w:type="dxa"/>
              <w:right w:w="0" w:type="dxa"/>
            </w:tcMar>
            <w:vAlign w:val="bottom"/>
          </w:tcPr>
          <w:p w14:paraId="1831A97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444031D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96,360</w:t>
            </w:r>
          </w:p>
        </w:tc>
        <w:tc>
          <w:tcPr>
            <w:tcW w:w="50" w:type="pct"/>
            <w:tcBorders>
              <w:top w:val="nil"/>
              <w:left w:val="nil"/>
              <w:bottom w:val="nil"/>
              <w:right w:val="nil"/>
            </w:tcBorders>
            <w:shd w:val="clear" w:color="auto" w:fill="FFFFFF"/>
            <w:tcMar>
              <w:top w:w="0" w:type="dxa"/>
              <w:right w:w="0" w:type="dxa"/>
            </w:tcMar>
            <w:vAlign w:val="bottom"/>
          </w:tcPr>
          <w:p w14:paraId="6DC51AF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DA833F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8DF956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3472789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w:t>
            </w:r>
          </w:p>
        </w:tc>
        <w:tc>
          <w:tcPr>
            <w:tcW w:w="50" w:type="pct"/>
            <w:tcBorders>
              <w:top w:val="nil"/>
              <w:left w:val="nil"/>
              <w:bottom w:val="nil"/>
              <w:right w:val="nil"/>
            </w:tcBorders>
            <w:shd w:val="clear" w:color="auto" w:fill="FFFFFF"/>
            <w:tcMar>
              <w:top w:w="0" w:type="dxa"/>
              <w:right w:w="0" w:type="dxa"/>
            </w:tcMar>
            <w:vAlign w:val="bottom"/>
          </w:tcPr>
          <w:p w14:paraId="2689F8B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1768F9C"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277980F8"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Accounts receivable</w:t>
            </w:r>
          </w:p>
        </w:tc>
        <w:tc>
          <w:tcPr>
            <w:tcW w:w="50" w:type="pct"/>
            <w:tcBorders>
              <w:top w:val="nil"/>
              <w:left w:val="nil"/>
              <w:bottom w:val="nil"/>
              <w:right w:val="nil"/>
            </w:tcBorders>
            <w:shd w:val="clear" w:color="auto" w:fill="CFF0FC"/>
            <w:tcMar>
              <w:top w:w="0" w:type="dxa"/>
              <w:right w:w="0" w:type="dxa"/>
            </w:tcMar>
            <w:vAlign w:val="bottom"/>
          </w:tcPr>
          <w:p w14:paraId="7B55779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18D8EED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266,834</w:t>
            </w:r>
          </w:p>
        </w:tc>
        <w:tc>
          <w:tcPr>
            <w:tcW w:w="50" w:type="pct"/>
            <w:tcBorders>
              <w:top w:val="nil"/>
              <w:left w:val="nil"/>
              <w:bottom w:val="nil"/>
              <w:right w:val="nil"/>
            </w:tcBorders>
            <w:shd w:val="clear" w:color="auto" w:fill="CFF0FC"/>
            <w:tcMar>
              <w:top w:w="0" w:type="dxa"/>
              <w:right w:w="0" w:type="dxa"/>
            </w:tcMar>
            <w:vAlign w:val="bottom"/>
          </w:tcPr>
          <w:p w14:paraId="554F56A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FBBB5A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3F35C7D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0D3FCDE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241,166</w:t>
            </w:r>
          </w:p>
        </w:tc>
        <w:tc>
          <w:tcPr>
            <w:tcW w:w="50" w:type="pct"/>
            <w:tcBorders>
              <w:top w:val="nil"/>
              <w:left w:val="nil"/>
              <w:bottom w:val="nil"/>
              <w:right w:val="nil"/>
            </w:tcBorders>
            <w:shd w:val="clear" w:color="auto" w:fill="CFF0FC"/>
            <w:tcMar>
              <w:top w:w="0" w:type="dxa"/>
              <w:right w:w="0" w:type="dxa"/>
            </w:tcMar>
            <w:vAlign w:val="bottom"/>
          </w:tcPr>
          <w:p w14:paraId="63CB187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464D4D4B"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3C70093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Escrow deposits and other assets</w:t>
            </w:r>
          </w:p>
        </w:tc>
        <w:tc>
          <w:tcPr>
            <w:tcW w:w="50" w:type="pct"/>
            <w:tcBorders>
              <w:top w:val="nil"/>
              <w:left w:val="nil"/>
              <w:bottom w:val="nil"/>
              <w:right w:val="nil"/>
            </w:tcBorders>
            <w:shd w:val="clear" w:color="auto" w:fill="FFFFFF"/>
            <w:tcMar>
              <w:top w:w="0" w:type="dxa"/>
              <w:right w:w="0" w:type="dxa"/>
            </w:tcMar>
            <w:vAlign w:val="bottom"/>
          </w:tcPr>
          <w:p w14:paraId="311F8AD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221ED81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775,351</w:t>
            </w:r>
          </w:p>
        </w:tc>
        <w:tc>
          <w:tcPr>
            <w:tcW w:w="50" w:type="pct"/>
            <w:tcBorders>
              <w:top w:val="nil"/>
              <w:left w:val="nil"/>
              <w:bottom w:val="nil"/>
              <w:right w:val="nil"/>
            </w:tcBorders>
            <w:shd w:val="clear" w:color="auto" w:fill="FFFFFF"/>
            <w:tcMar>
              <w:top w:w="0" w:type="dxa"/>
              <w:right w:w="0" w:type="dxa"/>
            </w:tcMar>
            <w:vAlign w:val="bottom"/>
          </w:tcPr>
          <w:p w14:paraId="1455A13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417465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BF1BB9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03B656B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493,393</w:t>
            </w:r>
          </w:p>
        </w:tc>
        <w:tc>
          <w:tcPr>
            <w:tcW w:w="50" w:type="pct"/>
            <w:tcBorders>
              <w:top w:val="nil"/>
              <w:left w:val="nil"/>
              <w:bottom w:val="nil"/>
              <w:right w:val="nil"/>
            </w:tcBorders>
            <w:shd w:val="clear" w:color="auto" w:fill="FFFFFF"/>
            <w:tcMar>
              <w:top w:w="0" w:type="dxa"/>
              <w:right w:w="0" w:type="dxa"/>
            </w:tcMar>
            <w:vAlign w:val="bottom"/>
          </w:tcPr>
          <w:p w14:paraId="052A640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4EE092CF"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E9B18C7"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Held for sale assets</w:t>
            </w:r>
          </w:p>
        </w:tc>
        <w:tc>
          <w:tcPr>
            <w:tcW w:w="50" w:type="pct"/>
            <w:tcBorders>
              <w:top w:val="nil"/>
              <w:left w:val="nil"/>
              <w:bottom w:val="nil"/>
              <w:right w:val="nil"/>
            </w:tcBorders>
            <w:shd w:val="clear" w:color="auto" w:fill="CFF0FC"/>
            <w:tcMar>
              <w:top w:w="0" w:type="dxa"/>
              <w:right w:w="0" w:type="dxa"/>
            </w:tcMar>
            <w:vAlign w:val="bottom"/>
          </w:tcPr>
          <w:p w14:paraId="3F125EA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3EC6677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5,750,250</w:t>
            </w:r>
          </w:p>
        </w:tc>
        <w:tc>
          <w:tcPr>
            <w:tcW w:w="50" w:type="pct"/>
            <w:tcBorders>
              <w:top w:val="nil"/>
              <w:left w:val="nil"/>
              <w:bottom w:val="nil"/>
              <w:right w:val="nil"/>
            </w:tcBorders>
            <w:shd w:val="clear" w:color="auto" w:fill="CFF0FC"/>
            <w:tcMar>
              <w:top w:w="0" w:type="dxa"/>
              <w:right w:w="0" w:type="dxa"/>
            </w:tcMar>
            <w:vAlign w:val="bottom"/>
          </w:tcPr>
          <w:p w14:paraId="5C7C138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F06E17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604528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4EDE8C4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w:t>
            </w:r>
          </w:p>
        </w:tc>
        <w:tc>
          <w:tcPr>
            <w:tcW w:w="50" w:type="pct"/>
            <w:tcBorders>
              <w:top w:val="nil"/>
              <w:left w:val="nil"/>
              <w:bottom w:val="nil"/>
              <w:right w:val="nil"/>
            </w:tcBorders>
            <w:shd w:val="clear" w:color="auto" w:fill="CFF0FC"/>
            <w:tcMar>
              <w:top w:w="0" w:type="dxa"/>
              <w:right w:w="0" w:type="dxa"/>
            </w:tcMar>
            <w:vAlign w:val="bottom"/>
          </w:tcPr>
          <w:p w14:paraId="4AB9A44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45AA2463"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186CE691"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Right of use asset, net</w:t>
            </w:r>
          </w:p>
        </w:tc>
        <w:tc>
          <w:tcPr>
            <w:tcW w:w="50" w:type="pct"/>
            <w:tcBorders>
              <w:top w:val="nil"/>
              <w:left w:val="nil"/>
              <w:bottom w:val="single" w:sz="4" w:space="0" w:color="000000"/>
              <w:right w:val="nil"/>
            </w:tcBorders>
            <w:shd w:val="clear" w:color="auto" w:fill="FFFFFF"/>
            <w:tcMar>
              <w:top w:w="0" w:type="dxa"/>
              <w:right w:w="0" w:type="dxa"/>
            </w:tcMar>
            <w:vAlign w:val="bottom"/>
          </w:tcPr>
          <w:p w14:paraId="24D61A9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single" w:sz="4" w:space="0" w:color="000000"/>
              <w:right w:val="nil"/>
            </w:tcBorders>
            <w:shd w:val="clear" w:color="auto" w:fill="FFFFFF"/>
            <w:tcMar>
              <w:top w:w="0" w:type="dxa"/>
              <w:right w:w="0" w:type="dxa"/>
            </w:tcMar>
            <w:vAlign w:val="bottom"/>
          </w:tcPr>
          <w:p w14:paraId="44C6415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6,121,340</w:t>
            </w:r>
          </w:p>
        </w:tc>
        <w:tc>
          <w:tcPr>
            <w:tcW w:w="50" w:type="pct"/>
            <w:tcBorders>
              <w:top w:val="nil"/>
              <w:left w:val="nil"/>
              <w:bottom w:val="nil"/>
              <w:right w:val="nil"/>
            </w:tcBorders>
            <w:shd w:val="clear" w:color="auto" w:fill="FFFFFF"/>
            <w:tcMar>
              <w:top w:w="0" w:type="dxa"/>
              <w:right w:w="0" w:type="dxa"/>
            </w:tcMar>
            <w:vAlign w:val="bottom"/>
          </w:tcPr>
          <w:p w14:paraId="04C5421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E85D2B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0EF06B5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single" w:sz="4" w:space="0" w:color="000000"/>
              <w:right w:val="nil"/>
            </w:tcBorders>
            <w:shd w:val="clear" w:color="auto" w:fill="FFFFFF"/>
            <w:tcMar>
              <w:top w:w="0" w:type="dxa"/>
              <w:right w:w="0" w:type="dxa"/>
            </w:tcMar>
            <w:vAlign w:val="bottom"/>
          </w:tcPr>
          <w:p w14:paraId="3853252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6,152,174</w:t>
            </w:r>
          </w:p>
        </w:tc>
        <w:tc>
          <w:tcPr>
            <w:tcW w:w="50" w:type="pct"/>
            <w:tcBorders>
              <w:top w:val="nil"/>
              <w:left w:val="nil"/>
              <w:bottom w:val="nil"/>
              <w:right w:val="nil"/>
            </w:tcBorders>
            <w:shd w:val="clear" w:color="auto" w:fill="FFFFFF"/>
            <w:tcMar>
              <w:top w:w="0" w:type="dxa"/>
              <w:right w:w="0" w:type="dxa"/>
            </w:tcMar>
            <w:vAlign w:val="bottom"/>
          </w:tcPr>
          <w:p w14:paraId="68C416C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E252ADE"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2B42B2DF"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Total Assets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8D4E4BC"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800" w:type="pct"/>
            <w:tcBorders>
              <w:top w:val="single" w:sz="4" w:space="0" w:color="000000"/>
              <w:left w:val="nil"/>
              <w:bottom w:val="double" w:sz="6" w:space="0" w:color="000000"/>
              <w:right w:val="nil"/>
            </w:tcBorders>
            <w:shd w:val="clear" w:color="auto" w:fill="CFF0FC"/>
            <w:tcMar>
              <w:top w:w="0" w:type="dxa"/>
              <w:right w:w="0" w:type="dxa"/>
            </w:tcMar>
            <w:vAlign w:val="bottom"/>
          </w:tcPr>
          <w:p w14:paraId="5A57E45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7"/>
              </w:rPr>
            </w:pPr>
            <w:r>
              <w:rPr>
                <w:rFonts w:ascii="Open Sans" w:eastAsia="Open Sans" w:hAnsi="Open Sans" w:cs="Open Sans"/>
                <w:b/>
                <w:color w:val="000000"/>
                <w:sz w:val="17"/>
              </w:rPr>
              <w:t>104,493,840</w:t>
            </w:r>
          </w:p>
        </w:tc>
        <w:tc>
          <w:tcPr>
            <w:tcW w:w="50" w:type="pct"/>
            <w:tcBorders>
              <w:top w:val="nil"/>
              <w:left w:val="nil"/>
              <w:bottom w:val="nil"/>
              <w:right w:val="nil"/>
            </w:tcBorders>
            <w:shd w:val="clear" w:color="auto" w:fill="CFF0FC"/>
            <w:tcMar>
              <w:top w:w="0" w:type="dxa"/>
              <w:right w:w="0" w:type="dxa"/>
            </w:tcMar>
            <w:vAlign w:val="bottom"/>
          </w:tcPr>
          <w:p w14:paraId="78DF30CC"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55FEA7D"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BB371EF"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850" w:type="pct"/>
            <w:tcBorders>
              <w:top w:val="single" w:sz="4" w:space="0" w:color="000000"/>
              <w:left w:val="nil"/>
              <w:bottom w:val="double" w:sz="6" w:space="0" w:color="000000"/>
              <w:right w:val="nil"/>
            </w:tcBorders>
            <w:shd w:val="clear" w:color="auto" w:fill="CFF0FC"/>
            <w:tcMar>
              <w:top w:w="0" w:type="dxa"/>
              <w:right w:w="0" w:type="dxa"/>
            </w:tcMar>
            <w:vAlign w:val="bottom"/>
          </w:tcPr>
          <w:p w14:paraId="5E26C45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7"/>
              </w:rPr>
            </w:pPr>
            <w:r>
              <w:rPr>
                <w:rFonts w:ascii="Open Sans" w:eastAsia="Open Sans" w:hAnsi="Open Sans" w:cs="Open Sans"/>
                <w:b/>
                <w:color w:val="000000"/>
                <w:sz w:val="17"/>
              </w:rPr>
              <w:t>108,691,416</w:t>
            </w:r>
          </w:p>
        </w:tc>
        <w:tc>
          <w:tcPr>
            <w:tcW w:w="50" w:type="pct"/>
            <w:tcBorders>
              <w:top w:val="nil"/>
              <w:left w:val="nil"/>
              <w:bottom w:val="nil"/>
              <w:right w:val="nil"/>
            </w:tcBorders>
            <w:shd w:val="clear" w:color="auto" w:fill="CFF0FC"/>
            <w:tcMar>
              <w:top w:w="0" w:type="dxa"/>
              <w:right w:w="0" w:type="dxa"/>
            </w:tcMar>
            <w:vAlign w:val="bottom"/>
          </w:tcPr>
          <w:p w14:paraId="10469094"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r>
      <w:tr w:rsidR="006B7247" w14:paraId="1D02094E"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72EA942F"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2C43D3E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125E086"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65233BB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13B6967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5EB691B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24E76838"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722BC2A9"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u w:val="single"/>
              </w:rPr>
            </w:pPr>
            <w:r>
              <w:rPr>
                <w:rFonts w:ascii="Open Sans" w:eastAsia="Open Sans" w:hAnsi="Open Sans" w:cs="Open Sans"/>
                <w:b/>
                <w:color w:val="000000"/>
                <w:sz w:val="17"/>
                <w:u w:val="single"/>
              </w:rPr>
              <w:t>Liabilities and Equity</w:t>
            </w:r>
          </w:p>
        </w:tc>
        <w:tc>
          <w:tcPr>
            <w:tcW w:w="0" w:type="dxa"/>
            <w:gridSpan w:val="2"/>
            <w:tcBorders>
              <w:top w:val="nil"/>
              <w:left w:val="nil"/>
              <w:bottom w:val="nil"/>
              <w:right w:val="nil"/>
            </w:tcBorders>
            <w:shd w:val="clear" w:color="auto" w:fill="CFF0FC"/>
            <w:tcMar>
              <w:top w:w="0" w:type="dxa"/>
              <w:right w:w="0" w:type="dxa"/>
            </w:tcMar>
            <w:vAlign w:val="bottom"/>
          </w:tcPr>
          <w:p w14:paraId="13D7B89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5D25C8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0234FD7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45ED78B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423C787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8454C6B"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C95FC24"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Liabilities</w:t>
            </w:r>
          </w:p>
        </w:tc>
        <w:tc>
          <w:tcPr>
            <w:tcW w:w="0" w:type="dxa"/>
            <w:gridSpan w:val="2"/>
            <w:tcBorders>
              <w:top w:val="nil"/>
              <w:left w:val="nil"/>
              <w:bottom w:val="nil"/>
              <w:right w:val="nil"/>
            </w:tcBorders>
            <w:shd w:val="clear" w:color="auto" w:fill="FFFFFF"/>
            <w:tcMar>
              <w:top w:w="0" w:type="dxa"/>
              <w:right w:w="0" w:type="dxa"/>
            </w:tcMar>
            <w:vAlign w:val="bottom"/>
          </w:tcPr>
          <w:p w14:paraId="00F6DC1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965AD6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6CBB175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607B942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FEE692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813A1EB"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5918EB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Accounts payable</w:t>
            </w:r>
          </w:p>
        </w:tc>
        <w:tc>
          <w:tcPr>
            <w:tcW w:w="50" w:type="pct"/>
            <w:tcBorders>
              <w:top w:val="nil"/>
              <w:left w:val="nil"/>
              <w:bottom w:val="nil"/>
              <w:right w:val="nil"/>
            </w:tcBorders>
            <w:shd w:val="clear" w:color="auto" w:fill="CFF0FC"/>
            <w:tcMar>
              <w:top w:w="0" w:type="dxa"/>
              <w:right w:w="0" w:type="dxa"/>
            </w:tcMar>
            <w:vAlign w:val="bottom"/>
          </w:tcPr>
          <w:p w14:paraId="0C1E0231"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800" w:type="pct"/>
            <w:tcBorders>
              <w:top w:val="nil"/>
              <w:left w:val="nil"/>
              <w:bottom w:val="nil"/>
              <w:right w:val="nil"/>
            </w:tcBorders>
            <w:shd w:val="clear" w:color="auto" w:fill="CFF0FC"/>
            <w:tcMar>
              <w:top w:w="0" w:type="dxa"/>
              <w:right w:w="0" w:type="dxa"/>
            </w:tcMar>
            <w:vAlign w:val="bottom"/>
          </w:tcPr>
          <w:p w14:paraId="7646CC3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328,725</w:t>
            </w:r>
          </w:p>
        </w:tc>
        <w:tc>
          <w:tcPr>
            <w:tcW w:w="50" w:type="pct"/>
            <w:tcBorders>
              <w:top w:val="nil"/>
              <w:left w:val="nil"/>
              <w:bottom w:val="nil"/>
              <w:right w:val="nil"/>
            </w:tcBorders>
            <w:shd w:val="clear" w:color="auto" w:fill="CFF0FC"/>
            <w:tcMar>
              <w:top w:w="0" w:type="dxa"/>
              <w:right w:w="0" w:type="dxa"/>
            </w:tcMar>
            <w:vAlign w:val="bottom"/>
          </w:tcPr>
          <w:p w14:paraId="15165A7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598548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0FEF90B8"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850" w:type="pct"/>
            <w:tcBorders>
              <w:top w:val="nil"/>
              <w:left w:val="nil"/>
              <w:bottom w:val="nil"/>
              <w:right w:val="nil"/>
            </w:tcBorders>
            <w:shd w:val="clear" w:color="auto" w:fill="CFF0FC"/>
            <w:tcMar>
              <w:top w:w="0" w:type="dxa"/>
              <w:right w:w="0" w:type="dxa"/>
            </w:tcMar>
            <w:vAlign w:val="bottom"/>
          </w:tcPr>
          <w:p w14:paraId="748F95D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406,772</w:t>
            </w:r>
          </w:p>
        </w:tc>
        <w:tc>
          <w:tcPr>
            <w:tcW w:w="50" w:type="pct"/>
            <w:tcBorders>
              <w:top w:val="nil"/>
              <w:left w:val="nil"/>
              <w:bottom w:val="nil"/>
              <w:right w:val="nil"/>
            </w:tcBorders>
            <w:shd w:val="clear" w:color="auto" w:fill="CFF0FC"/>
            <w:tcMar>
              <w:top w:w="0" w:type="dxa"/>
              <w:right w:w="0" w:type="dxa"/>
            </w:tcMar>
            <w:vAlign w:val="bottom"/>
          </w:tcPr>
          <w:p w14:paraId="43755A3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5E5DB75"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743759FB"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Accrued expenses</w:t>
            </w:r>
          </w:p>
        </w:tc>
        <w:tc>
          <w:tcPr>
            <w:tcW w:w="50" w:type="pct"/>
            <w:tcBorders>
              <w:top w:val="nil"/>
              <w:left w:val="nil"/>
              <w:bottom w:val="nil"/>
              <w:right w:val="nil"/>
            </w:tcBorders>
            <w:shd w:val="clear" w:color="auto" w:fill="FFFFFF"/>
            <w:tcMar>
              <w:top w:w="0" w:type="dxa"/>
              <w:right w:w="0" w:type="dxa"/>
            </w:tcMar>
            <w:vAlign w:val="bottom"/>
          </w:tcPr>
          <w:p w14:paraId="0A83F96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0404C58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862,986</w:t>
            </w:r>
          </w:p>
        </w:tc>
        <w:tc>
          <w:tcPr>
            <w:tcW w:w="50" w:type="pct"/>
            <w:tcBorders>
              <w:top w:val="nil"/>
              <w:left w:val="nil"/>
              <w:bottom w:val="nil"/>
              <w:right w:val="nil"/>
            </w:tcBorders>
            <w:shd w:val="clear" w:color="auto" w:fill="FFFFFF"/>
            <w:tcMar>
              <w:top w:w="0" w:type="dxa"/>
              <w:right w:w="0" w:type="dxa"/>
            </w:tcMar>
            <w:vAlign w:val="bottom"/>
          </w:tcPr>
          <w:p w14:paraId="461BB53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0032C7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4CE6B6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7DFB773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688,146</w:t>
            </w:r>
          </w:p>
        </w:tc>
        <w:tc>
          <w:tcPr>
            <w:tcW w:w="50" w:type="pct"/>
            <w:tcBorders>
              <w:top w:val="nil"/>
              <w:left w:val="nil"/>
              <w:bottom w:val="nil"/>
              <w:right w:val="nil"/>
            </w:tcBorders>
            <w:shd w:val="clear" w:color="auto" w:fill="FFFFFF"/>
            <w:tcMar>
              <w:top w:w="0" w:type="dxa"/>
              <w:right w:w="0" w:type="dxa"/>
            </w:tcMar>
            <w:vAlign w:val="bottom"/>
          </w:tcPr>
          <w:p w14:paraId="3319F55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36A7212F"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5E20CA9A"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Accrued expense - related party</w:t>
            </w:r>
          </w:p>
        </w:tc>
        <w:tc>
          <w:tcPr>
            <w:tcW w:w="50" w:type="pct"/>
            <w:tcBorders>
              <w:top w:val="nil"/>
              <w:left w:val="nil"/>
              <w:bottom w:val="nil"/>
              <w:right w:val="nil"/>
            </w:tcBorders>
            <w:shd w:val="clear" w:color="auto" w:fill="CFF0FC"/>
            <w:tcMar>
              <w:top w:w="0" w:type="dxa"/>
              <w:right w:w="0" w:type="dxa"/>
            </w:tcMar>
            <w:vAlign w:val="bottom"/>
          </w:tcPr>
          <w:p w14:paraId="2B09718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2454297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683,347</w:t>
            </w:r>
          </w:p>
        </w:tc>
        <w:tc>
          <w:tcPr>
            <w:tcW w:w="50" w:type="pct"/>
            <w:tcBorders>
              <w:top w:val="nil"/>
              <w:left w:val="nil"/>
              <w:bottom w:val="nil"/>
              <w:right w:val="nil"/>
            </w:tcBorders>
            <w:shd w:val="clear" w:color="auto" w:fill="CFF0FC"/>
            <w:tcMar>
              <w:top w:w="0" w:type="dxa"/>
              <w:right w:w="0" w:type="dxa"/>
            </w:tcMar>
            <w:vAlign w:val="bottom"/>
          </w:tcPr>
          <w:p w14:paraId="4BC8B97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E80CDC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E62E4D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12F20A1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683,347</w:t>
            </w:r>
          </w:p>
        </w:tc>
        <w:tc>
          <w:tcPr>
            <w:tcW w:w="50" w:type="pct"/>
            <w:tcBorders>
              <w:top w:val="nil"/>
              <w:left w:val="nil"/>
              <w:bottom w:val="nil"/>
              <w:right w:val="nil"/>
            </w:tcBorders>
            <w:shd w:val="clear" w:color="auto" w:fill="CFF0FC"/>
            <w:tcMar>
              <w:top w:w="0" w:type="dxa"/>
              <w:right w:w="0" w:type="dxa"/>
            </w:tcMar>
            <w:vAlign w:val="bottom"/>
          </w:tcPr>
          <w:p w14:paraId="6A78C84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39928040"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44B0CB0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Acquired lease intangible liabilities, net</w:t>
            </w:r>
          </w:p>
        </w:tc>
        <w:tc>
          <w:tcPr>
            <w:tcW w:w="50" w:type="pct"/>
            <w:tcBorders>
              <w:top w:val="nil"/>
              <w:left w:val="nil"/>
              <w:bottom w:val="nil"/>
              <w:right w:val="nil"/>
            </w:tcBorders>
            <w:shd w:val="clear" w:color="auto" w:fill="FFFFFF"/>
            <w:tcMar>
              <w:top w:w="0" w:type="dxa"/>
              <w:right w:w="0" w:type="dxa"/>
            </w:tcMar>
            <w:vAlign w:val="bottom"/>
          </w:tcPr>
          <w:p w14:paraId="4D6AE72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193186F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948,290</w:t>
            </w:r>
          </w:p>
        </w:tc>
        <w:tc>
          <w:tcPr>
            <w:tcW w:w="50" w:type="pct"/>
            <w:tcBorders>
              <w:top w:val="nil"/>
              <w:left w:val="nil"/>
              <w:bottom w:val="nil"/>
              <w:right w:val="nil"/>
            </w:tcBorders>
            <w:shd w:val="clear" w:color="auto" w:fill="FFFFFF"/>
            <w:tcMar>
              <w:top w:w="0" w:type="dxa"/>
              <w:right w:w="0" w:type="dxa"/>
            </w:tcMar>
            <w:vAlign w:val="bottom"/>
          </w:tcPr>
          <w:p w14:paraId="1C12E75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C414D3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03B3C2D"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4B8048F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1,016,260</w:t>
            </w:r>
          </w:p>
        </w:tc>
        <w:tc>
          <w:tcPr>
            <w:tcW w:w="50" w:type="pct"/>
            <w:tcBorders>
              <w:top w:val="nil"/>
              <w:left w:val="nil"/>
              <w:bottom w:val="nil"/>
              <w:right w:val="nil"/>
            </w:tcBorders>
            <w:shd w:val="clear" w:color="auto" w:fill="FFFFFF"/>
            <w:tcMar>
              <w:top w:w="0" w:type="dxa"/>
              <w:right w:w="0" w:type="dxa"/>
            </w:tcMar>
            <w:vAlign w:val="bottom"/>
          </w:tcPr>
          <w:p w14:paraId="137CE60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8DB486C"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444EF6E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Insurance payable</w:t>
            </w:r>
          </w:p>
        </w:tc>
        <w:tc>
          <w:tcPr>
            <w:tcW w:w="50" w:type="pct"/>
            <w:tcBorders>
              <w:top w:val="nil"/>
              <w:left w:val="nil"/>
              <w:bottom w:val="nil"/>
              <w:right w:val="nil"/>
            </w:tcBorders>
            <w:shd w:val="clear" w:color="auto" w:fill="CFF0FC"/>
            <w:tcMar>
              <w:top w:w="0" w:type="dxa"/>
              <w:right w:w="0" w:type="dxa"/>
            </w:tcMar>
            <w:vAlign w:val="bottom"/>
          </w:tcPr>
          <w:p w14:paraId="246406F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2C6B166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260,182</w:t>
            </w:r>
          </w:p>
        </w:tc>
        <w:tc>
          <w:tcPr>
            <w:tcW w:w="50" w:type="pct"/>
            <w:tcBorders>
              <w:top w:val="nil"/>
              <w:left w:val="nil"/>
              <w:bottom w:val="nil"/>
              <w:right w:val="nil"/>
            </w:tcBorders>
            <w:shd w:val="clear" w:color="auto" w:fill="CFF0FC"/>
            <w:tcMar>
              <w:top w:w="0" w:type="dxa"/>
              <w:right w:w="0" w:type="dxa"/>
            </w:tcMar>
            <w:vAlign w:val="bottom"/>
          </w:tcPr>
          <w:p w14:paraId="234758D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0329024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7486E0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10B0CF8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34,966</w:t>
            </w:r>
          </w:p>
        </w:tc>
        <w:tc>
          <w:tcPr>
            <w:tcW w:w="50" w:type="pct"/>
            <w:tcBorders>
              <w:top w:val="nil"/>
              <w:left w:val="nil"/>
              <w:bottom w:val="nil"/>
              <w:right w:val="nil"/>
            </w:tcBorders>
            <w:shd w:val="clear" w:color="auto" w:fill="CFF0FC"/>
            <w:tcMar>
              <w:top w:w="0" w:type="dxa"/>
              <w:right w:w="0" w:type="dxa"/>
            </w:tcMar>
            <w:vAlign w:val="bottom"/>
          </w:tcPr>
          <w:p w14:paraId="6A16D44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3813DA0B"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F75FE6C"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Deferred rent liability</w:t>
            </w:r>
          </w:p>
        </w:tc>
        <w:tc>
          <w:tcPr>
            <w:tcW w:w="50" w:type="pct"/>
            <w:tcBorders>
              <w:top w:val="nil"/>
              <w:left w:val="nil"/>
              <w:bottom w:val="nil"/>
              <w:right w:val="nil"/>
            </w:tcBorders>
            <w:shd w:val="clear" w:color="auto" w:fill="FFFFFF"/>
            <w:tcMar>
              <w:top w:w="0" w:type="dxa"/>
              <w:right w:w="0" w:type="dxa"/>
            </w:tcMar>
            <w:vAlign w:val="bottom"/>
          </w:tcPr>
          <w:p w14:paraId="4CAE4EF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56197DB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180,168</w:t>
            </w:r>
          </w:p>
        </w:tc>
        <w:tc>
          <w:tcPr>
            <w:tcW w:w="50" w:type="pct"/>
            <w:tcBorders>
              <w:top w:val="nil"/>
              <w:left w:val="nil"/>
              <w:bottom w:val="nil"/>
              <w:right w:val="nil"/>
            </w:tcBorders>
            <w:shd w:val="clear" w:color="auto" w:fill="FFFFFF"/>
            <w:tcMar>
              <w:top w:w="0" w:type="dxa"/>
              <w:right w:w="0" w:type="dxa"/>
            </w:tcMar>
            <w:vAlign w:val="bottom"/>
          </w:tcPr>
          <w:p w14:paraId="2AF83FE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0B84EC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9B2AAD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2650DAB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260,942</w:t>
            </w:r>
          </w:p>
        </w:tc>
        <w:tc>
          <w:tcPr>
            <w:tcW w:w="50" w:type="pct"/>
            <w:tcBorders>
              <w:top w:val="nil"/>
              <w:left w:val="nil"/>
              <w:bottom w:val="nil"/>
              <w:right w:val="nil"/>
            </w:tcBorders>
            <w:shd w:val="clear" w:color="auto" w:fill="FFFFFF"/>
            <w:tcMar>
              <w:top w:w="0" w:type="dxa"/>
              <w:right w:w="0" w:type="dxa"/>
            </w:tcMar>
            <w:vAlign w:val="bottom"/>
          </w:tcPr>
          <w:p w14:paraId="06E270F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6E32209"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6CA0A193"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Lease liability, net</w:t>
            </w:r>
          </w:p>
        </w:tc>
        <w:tc>
          <w:tcPr>
            <w:tcW w:w="50" w:type="pct"/>
            <w:tcBorders>
              <w:top w:val="nil"/>
              <w:left w:val="nil"/>
              <w:bottom w:val="nil"/>
              <w:right w:val="nil"/>
            </w:tcBorders>
            <w:shd w:val="clear" w:color="auto" w:fill="CFF0FC"/>
            <w:tcMar>
              <w:top w:w="0" w:type="dxa"/>
              <w:right w:w="0" w:type="dxa"/>
            </w:tcMar>
            <w:vAlign w:val="bottom"/>
          </w:tcPr>
          <w:p w14:paraId="69636C7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264569B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6,439,175</w:t>
            </w:r>
          </w:p>
        </w:tc>
        <w:tc>
          <w:tcPr>
            <w:tcW w:w="50" w:type="pct"/>
            <w:tcBorders>
              <w:top w:val="nil"/>
              <w:left w:val="nil"/>
              <w:bottom w:val="nil"/>
              <w:right w:val="nil"/>
            </w:tcBorders>
            <w:shd w:val="clear" w:color="auto" w:fill="CFF0FC"/>
            <w:tcMar>
              <w:top w:w="0" w:type="dxa"/>
              <w:right w:w="0" w:type="dxa"/>
            </w:tcMar>
            <w:vAlign w:val="bottom"/>
          </w:tcPr>
          <w:p w14:paraId="4FF4C8A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7CC2733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4ACB59A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763A3BF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6,415,041</w:t>
            </w:r>
          </w:p>
        </w:tc>
        <w:tc>
          <w:tcPr>
            <w:tcW w:w="50" w:type="pct"/>
            <w:tcBorders>
              <w:top w:val="nil"/>
              <w:left w:val="nil"/>
              <w:bottom w:val="nil"/>
              <w:right w:val="nil"/>
            </w:tcBorders>
            <w:shd w:val="clear" w:color="auto" w:fill="CFF0FC"/>
            <w:tcMar>
              <w:top w:w="0" w:type="dxa"/>
              <w:right w:w="0" w:type="dxa"/>
            </w:tcMar>
            <w:vAlign w:val="bottom"/>
          </w:tcPr>
          <w:p w14:paraId="331C7C8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5492AA01"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329D93EE"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Other payable - related party</w:t>
            </w:r>
          </w:p>
        </w:tc>
        <w:tc>
          <w:tcPr>
            <w:tcW w:w="50" w:type="pct"/>
            <w:tcBorders>
              <w:top w:val="nil"/>
              <w:left w:val="nil"/>
              <w:bottom w:val="nil"/>
              <w:right w:val="nil"/>
            </w:tcBorders>
            <w:shd w:val="clear" w:color="auto" w:fill="FFFFFF"/>
            <w:tcMar>
              <w:top w:w="0" w:type="dxa"/>
              <w:right w:w="0" w:type="dxa"/>
            </w:tcMar>
            <w:vAlign w:val="bottom"/>
          </w:tcPr>
          <w:p w14:paraId="6240D11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6BA1A7E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904,920</w:t>
            </w:r>
          </w:p>
        </w:tc>
        <w:tc>
          <w:tcPr>
            <w:tcW w:w="50" w:type="pct"/>
            <w:tcBorders>
              <w:top w:val="nil"/>
              <w:left w:val="nil"/>
              <w:bottom w:val="nil"/>
              <w:right w:val="nil"/>
            </w:tcBorders>
            <w:shd w:val="clear" w:color="auto" w:fill="FFFFFF"/>
            <w:tcMar>
              <w:top w:w="0" w:type="dxa"/>
              <w:right w:w="0" w:type="dxa"/>
            </w:tcMar>
            <w:vAlign w:val="bottom"/>
          </w:tcPr>
          <w:p w14:paraId="33B35F9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367553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E3CD04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6E0F47E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1,809,840</w:t>
            </w:r>
          </w:p>
        </w:tc>
        <w:tc>
          <w:tcPr>
            <w:tcW w:w="50" w:type="pct"/>
            <w:tcBorders>
              <w:top w:val="nil"/>
              <w:left w:val="nil"/>
              <w:bottom w:val="nil"/>
              <w:right w:val="nil"/>
            </w:tcBorders>
            <w:shd w:val="clear" w:color="auto" w:fill="FFFFFF"/>
            <w:tcMar>
              <w:top w:w="0" w:type="dxa"/>
              <w:right w:w="0" w:type="dxa"/>
            </w:tcMar>
            <w:vAlign w:val="bottom"/>
          </w:tcPr>
          <w:p w14:paraId="5B472CE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54D05299"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990CD85"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Loan payable - related party</w:t>
            </w:r>
          </w:p>
        </w:tc>
        <w:tc>
          <w:tcPr>
            <w:tcW w:w="50" w:type="pct"/>
            <w:tcBorders>
              <w:top w:val="nil"/>
              <w:left w:val="nil"/>
              <w:bottom w:val="nil"/>
              <w:right w:val="nil"/>
            </w:tcBorders>
            <w:shd w:val="clear" w:color="auto" w:fill="CFF0FC"/>
            <w:tcMar>
              <w:top w:w="0" w:type="dxa"/>
              <w:right w:w="0" w:type="dxa"/>
            </w:tcMar>
            <w:vAlign w:val="bottom"/>
          </w:tcPr>
          <w:p w14:paraId="6329230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3C31E13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5,500,000</w:t>
            </w:r>
          </w:p>
        </w:tc>
        <w:tc>
          <w:tcPr>
            <w:tcW w:w="50" w:type="pct"/>
            <w:tcBorders>
              <w:top w:val="nil"/>
              <w:left w:val="nil"/>
              <w:bottom w:val="nil"/>
              <w:right w:val="nil"/>
            </w:tcBorders>
            <w:shd w:val="clear" w:color="auto" w:fill="CFF0FC"/>
            <w:tcMar>
              <w:top w:w="0" w:type="dxa"/>
              <w:right w:w="0" w:type="dxa"/>
            </w:tcMar>
            <w:vAlign w:val="bottom"/>
          </w:tcPr>
          <w:p w14:paraId="6098F53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704CFD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3EA7660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370196A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5,500,000</w:t>
            </w:r>
          </w:p>
        </w:tc>
        <w:tc>
          <w:tcPr>
            <w:tcW w:w="50" w:type="pct"/>
            <w:tcBorders>
              <w:top w:val="nil"/>
              <w:left w:val="nil"/>
              <w:bottom w:val="nil"/>
              <w:right w:val="nil"/>
            </w:tcBorders>
            <w:shd w:val="clear" w:color="auto" w:fill="CFF0FC"/>
            <w:tcMar>
              <w:top w:w="0" w:type="dxa"/>
              <w:right w:w="0" w:type="dxa"/>
            </w:tcMar>
            <w:vAlign w:val="bottom"/>
          </w:tcPr>
          <w:p w14:paraId="52FD270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220A0B7C"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6FDA3DA"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Mortgage loans, net of unamortized debt discount of $1,230,802 and $1,326,362 at June 30, 2024 and December 31, 2023, respectively, and debt issuance costs</w:t>
            </w:r>
          </w:p>
        </w:tc>
        <w:tc>
          <w:tcPr>
            <w:tcW w:w="50" w:type="pct"/>
            <w:tcBorders>
              <w:top w:val="nil"/>
              <w:left w:val="nil"/>
              <w:bottom w:val="nil"/>
              <w:right w:val="nil"/>
            </w:tcBorders>
            <w:shd w:val="clear" w:color="auto" w:fill="FFFFFF"/>
            <w:tcMar>
              <w:top w:w="0" w:type="dxa"/>
              <w:right w:w="0" w:type="dxa"/>
            </w:tcMar>
            <w:vAlign w:val="bottom"/>
          </w:tcPr>
          <w:p w14:paraId="5B83CE1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6A8637C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56,273,271</w:t>
            </w:r>
          </w:p>
        </w:tc>
        <w:tc>
          <w:tcPr>
            <w:tcW w:w="50" w:type="pct"/>
            <w:tcBorders>
              <w:top w:val="nil"/>
              <w:left w:val="nil"/>
              <w:bottom w:val="nil"/>
              <w:right w:val="nil"/>
            </w:tcBorders>
            <w:shd w:val="clear" w:color="auto" w:fill="FFFFFF"/>
            <w:tcMar>
              <w:top w:w="0" w:type="dxa"/>
              <w:right w:w="0" w:type="dxa"/>
            </w:tcMar>
            <w:vAlign w:val="bottom"/>
          </w:tcPr>
          <w:p w14:paraId="3A16849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CE970A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29330F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13CAA1C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56,817,310</w:t>
            </w:r>
          </w:p>
        </w:tc>
        <w:tc>
          <w:tcPr>
            <w:tcW w:w="50" w:type="pct"/>
            <w:tcBorders>
              <w:top w:val="nil"/>
              <w:left w:val="nil"/>
              <w:bottom w:val="nil"/>
              <w:right w:val="nil"/>
            </w:tcBorders>
            <w:shd w:val="clear" w:color="auto" w:fill="FFFFFF"/>
            <w:tcMar>
              <w:top w:w="0" w:type="dxa"/>
              <w:right w:w="0" w:type="dxa"/>
            </w:tcMar>
            <w:vAlign w:val="bottom"/>
          </w:tcPr>
          <w:p w14:paraId="5FAD9A6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09313B59"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76675D40"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Derivative liabilities</w:t>
            </w:r>
          </w:p>
        </w:tc>
        <w:tc>
          <w:tcPr>
            <w:tcW w:w="50" w:type="pct"/>
            <w:tcBorders>
              <w:top w:val="nil"/>
              <w:left w:val="nil"/>
              <w:bottom w:val="single" w:sz="4" w:space="0" w:color="000000"/>
              <w:right w:val="nil"/>
            </w:tcBorders>
            <w:shd w:val="clear" w:color="auto" w:fill="CFF0FC"/>
            <w:tcMar>
              <w:top w:w="0" w:type="dxa"/>
              <w:right w:w="0" w:type="dxa"/>
            </w:tcMar>
            <w:vAlign w:val="bottom"/>
          </w:tcPr>
          <w:p w14:paraId="76714BD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single" w:sz="4" w:space="0" w:color="000000"/>
              <w:right w:val="nil"/>
            </w:tcBorders>
            <w:shd w:val="clear" w:color="auto" w:fill="CFF0FC"/>
            <w:tcMar>
              <w:top w:w="0" w:type="dxa"/>
              <w:right w:w="0" w:type="dxa"/>
            </w:tcMar>
            <w:vAlign w:val="bottom"/>
          </w:tcPr>
          <w:p w14:paraId="7377976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119,029</w:t>
            </w:r>
          </w:p>
        </w:tc>
        <w:tc>
          <w:tcPr>
            <w:tcW w:w="50" w:type="pct"/>
            <w:tcBorders>
              <w:top w:val="nil"/>
              <w:left w:val="nil"/>
              <w:bottom w:val="nil"/>
              <w:right w:val="nil"/>
            </w:tcBorders>
            <w:shd w:val="clear" w:color="auto" w:fill="CFF0FC"/>
            <w:tcMar>
              <w:top w:w="0" w:type="dxa"/>
              <w:right w:w="0" w:type="dxa"/>
            </w:tcMar>
            <w:vAlign w:val="bottom"/>
          </w:tcPr>
          <w:p w14:paraId="4DF72C1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E63760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68B4A8B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single" w:sz="4" w:space="0" w:color="000000"/>
              <w:right w:val="nil"/>
            </w:tcBorders>
            <w:shd w:val="clear" w:color="auto" w:fill="CFF0FC"/>
            <w:tcMar>
              <w:top w:w="0" w:type="dxa"/>
              <w:right w:w="0" w:type="dxa"/>
            </w:tcMar>
            <w:vAlign w:val="bottom"/>
          </w:tcPr>
          <w:p w14:paraId="75B84B3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537,424</w:t>
            </w:r>
          </w:p>
        </w:tc>
        <w:tc>
          <w:tcPr>
            <w:tcW w:w="50" w:type="pct"/>
            <w:tcBorders>
              <w:top w:val="nil"/>
              <w:left w:val="nil"/>
              <w:bottom w:val="nil"/>
              <w:right w:val="nil"/>
            </w:tcBorders>
            <w:shd w:val="clear" w:color="auto" w:fill="CFF0FC"/>
            <w:tcMar>
              <w:top w:w="0" w:type="dxa"/>
              <w:right w:w="0" w:type="dxa"/>
            </w:tcMar>
            <w:vAlign w:val="bottom"/>
          </w:tcPr>
          <w:p w14:paraId="3A2A70A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74D3016"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40BE7609" w14:textId="77777777" w:rsidR="006B7247" w:rsidRDefault="00000000">
            <w:pPr>
              <w:keepNext/>
              <w:pBdr>
                <w:top w:val="nil"/>
                <w:left w:val="nil"/>
                <w:bottom w:val="nil"/>
                <w:right w:val="nil"/>
                <w:between w:val="nil"/>
                <w:bar w:val="nil"/>
              </w:pBdr>
              <w:ind w:left="200"/>
              <w:rPr>
                <w:rFonts w:ascii="Open Sans" w:eastAsia="Open Sans" w:hAnsi="Open Sans" w:cs="Open Sans"/>
                <w:color w:val="000000"/>
                <w:sz w:val="17"/>
              </w:rPr>
            </w:pPr>
            <w:r>
              <w:rPr>
                <w:rFonts w:ascii="Open Sans" w:eastAsia="Open Sans" w:hAnsi="Open Sans" w:cs="Open Sans"/>
                <w:color w:val="000000"/>
                <w:sz w:val="17"/>
              </w:rPr>
              <w:t xml:space="preserve"> Total liabilities</w:t>
            </w:r>
          </w:p>
        </w:tc>
        <w:tc>
          <w:tcPr>
            <w:tcW w:w="50" w:type="pct"/>
            <w:tcBorders>
              <w:top w:val="single" w:sz="4" w:space="0" w:color="000000"/>
              <w:left w:val="nil"/>
              <w:bottom w:val="nil"/>
              <w:right w:val="nil"/>
            </w:tcBorders>
            <w:shd w:val="clear" w:color="auto" w:fill="FFFFFF"/>
            <w:tcMar>
              <w:top w:w="0" w:type="dxa"/>
              <w:right w:w="0" w:type="dxa"/>
            </w:tcMar>
            <w:vAlign w:val="bottom"/>
          </w:tcPr>
          <w:p w14:paraId="65C313A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single" w:sz="4" w:space="0" w:color="000000"/>
              <w:left w:val="nil"/>
              <w:bottom w:val="nil"/>
              <w:right w:val="nil"/>
            </w:tcBorders>
            <w:shd w:val="clear" w:color="auto" w:fill="FFFFFF"/>
            <w:tcMar>
              <w:top w:w="0" w:type="dxa"/>
              <w:right w:w="0" w:type="dxa"/>
            </w:tcMar>
            <w:vAlign w:val="bottom"/>
          </w:tcPr>
          <w:p w14:paraId="07D5EC7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72,500,093</w:t>
            </w:r>
          </w:p>
        </w:tc>
        <w:tc>
          <w:tcPr>
            <w:tcW w:w="50" w:type="pct"/>
            <w:tcBorders>
              <w:top w:val="nil"/>
              <w:left w:val="nil"/>
              <w:bottom w:val="nil"/>
              <w:right w:val="nil"/>
            </w:tcBorders>
            <w:shd w:val="clear" w:color="auto" w:fill="FFFFFF"/>
            <w:tcMar>
              <w:top w:w="0" w:type="dxa"/>
              <w:right w:w="0" w:type="dxa"/>
            </w:tcMar>
            <w:vAlign w:val="bottom"/>
          </w:tcPr>
          <w:p w14:paraId="34DCB82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291180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354251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single" w:sz="4" w:space="0" w:color="000000"/>
              <w:left w:val="nil"/>
              <w:bottom w:val="nil"/>
              <w:right w:val="nil"/>
            </w:tcBorders>
            <w:shd w:val="clear" w:color="auto" w:fill="FFFFFF"/>
            <w:tcMar>
              <w:top w:w="0" w:type="dxa"/>
              <w:right w:w="0" w:type="dxa"/>
            </w:tcMar>
            <w:vAlign w:val="bottom"/>
          </w:tcPr>
          <w:p w14:paraId="2E203EB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74,170,048</w:t>
            </w:r>
          </w:p>
        </w:tc>
        <w:tc>
          <w:tcPr>
            <w:tcW w:w="50" w:type="pct"/>
            <w:tcBorders>
              <w:top w:val="nil"/>
              <w:left w:val="nil"/>
              <w:bottom w:val="nil"/>
              <w:right w:val="nil"/>
            </w:tcBorders>
            <w:shd w:val="clear" w:color="auto" w:fill="FFFFFF"/>
            <w:tcMar>
              <w:top w:w="0" w:type="dxa"/>
              <w:right w:w="0" w:type="dxa"/>
            </w:tcMar>
            <w:vAlign w:val="bottom"/>
          </w:tcPr>
          <w:p w14:paraId="2613F93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4196813"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73AAC2A" w14:textId="77777777" w:rsidR="006B7247" w:rsidRDefault="006B7247">
            <w:pPr>
              <w:keepNext/>
              <w:pBdr>
                <w:top w:val="nil"/>
                <w:left w:val="nil"/>
                <w:bottom w:val="nil"/>
                <w:right w:val="nil"/>
                <w:between w:val="nil"/>
                <w:bar w:val="nil"/>
              </w:pBdr>
              <w:ind w:left="200"/>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40EB778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454B58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0C4ED2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7DCC088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770F95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5D8ADF39"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3DBA7DF7"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Redeemable Non-Controlling Interests</w:t>
            </w:r>
          </w:p>
        </w:tc>
        <w:tc>
          <w:tcPr>
            <w:tcW w:w="50" w:type="pct"/>
            <w:tcBorders>
              <w:top w:val="nil"/>
              <w:left w:val="nil"/>
              <w:bottom w:val="nil"/>
              <w:right w:val="nil"/>
            </w:tcBorders>
            <w:shd w:val="clear" w:color="auto" w:fill="FFFFFF"/>
            <w:tcMar>
              <w:top w:w="0" w:type="dxa"/>
              <w:right w:w="0" w:type="dxa"/>
            </w:tcMar>
            <w:vAlign w:val="bottom"/>
          </w:tcPr>
          <w:p w14:paraId="367F372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4972FB5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22,527,046</w:t>
            </w:r>
          </w:p>
        </w:tc>
        <w:tc>
          <w:tcPr>
            <w:tcW w:w="50" w:type="pct"/>
            <w:tcBorders>
              <w:top w:val="nil"/>
              <w:left w:val="nil"/>
              <w:bottom w:val="nil"/>
              <w:right w:val="nil"/>
            </w:tcBorders>
            <w:shd w:val="clear" w:color="auto" w:fill="FFFFFF"/>
            <w:tcMar>
              <w:top w:w="0" w:type="dxa"/>
              <w:right w:w="0" w:type="dxa"/>
            </w:tcMar>
            <w:vAlign w:val="bottom"/>
          </w:tcPr>
          <w:p w14:paraId="5B218A0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0B922A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9745BE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0FF5AB7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18,812,423</w:t>
            </w:r>
          </w:p>
        </w:tc>
        <w:tc>
          <w:tcPr>
            <w:tcW w:w="50" w:type="pct"/>
            <w:tcBorders>
              <w:top w:val="nil"/>
              <w:left w:val="nil"/>
              <w:bottom w:val="nil"/>
              <w:right w:val="nil"/>
            </w:tcBorders>
            <w:shd w:val="clear" w:color="auto" w:fill="FFFFFF"/>
            <w:tcMar>
              <w:top w:w="0" w:type="dxa"/>
              <w:right w:w="0" w:type="dxa"/>
            </w:tcMar>
            <w:vAlign w:val="bottom"/>
          </w:tcPr>
          <w:p w14:paraId="5EBEECA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C8CBE27"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33A26BE5" w14:textId="77777777" w:rsidR="006B7247" w:rsidRDefault="006B7247">
            <w:pPr>
              <w:keepNext/>
              <w:pBdr>
                <w:top w:val="nil"/>
                <w:left w:val="nil"/>
                <w:bottom w:val="nil"/>
                <w:right w:val="nil"/>
                <w:between w:val="nil"/>
                <w:bar w:val="nil"/>
              </w:pBdr>
              <w:rPr>
                <w:rFonts w:ascii="Open Sans" w:eastAsia="Open Sans" w:hAnsi="Open Sans" w:cs="Open Sans"/>
                <w:b/>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7911F00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4032337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0ECCD2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7787D74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315A341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31D631DC"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6E67C4AB" w14:textId="77777777" w:rsidR="006B7247" w:rsidRDefault="00000000">
            <w:pPr>
              <w:keepNext/>
              <w:pBdr>
                <w:top w:val="nil"/>
                <w:left w:val="nil"/>
                <w:bottom w:val="nil"/>
                <w:right w:val="nil"/>
                <w:between w:val="nil"/>
                <w:bar w:val="nil"/>
              </w:pBdr>
              <w:rPr>
                <w:rFonts w:ascii="Arial" w:eastAsia="Arial" w:hAnsi="Arial" w:cs="Arial"/>
                <w:b/>
                <w:color w:val="000000"/>
                <w:sz w:val="18"/>
              </w:rPr>
            </w:pPr>
            <w:r>
              <w:rPr>
                <w:rFonts w:ascii="Arial" w:eastAsia="Arial" w:hAnsi="Arial" w:cs="Arial"/>
                <w:b/>
                <w:color w:val="000000"/>
                <w:sz w:val="18"/>
              </w:rPr>
              <w:t xml:space="preserve"> Preferred Stock - Series A Redeemable Preferred stock, net,</w:t>
            </w:r>
          </w:p>
        </w:tc>
        <w:tc>
          <w:tcPr>
            <w:tcW w:w="0" w:type="dxa"/>
            <w:gridSpan w:val="2"/>
            <w:tcBorders>
              <w:top w:val="nil"/>
              <w:left w:val="nil"/>
              <w:bottom w:val="nil"/>
              <w:right w:val="nil"/>
            </w:tcBorders>
            <w:shd w:val="clear" w:color="auto" w:fill="FFFFFF"/>
            <w:tcMar>
              <w:top w:w="0" w:type="dxa"/>
              <w:right w:w="0" w:type="dxa"/>
            </w:tcMar>
            <w:vAlign w:val="bottom"/>
          </w:tcPr>
          <w:p w14:paraId="1DF0C08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817680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74FF35C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7DBEED9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0AD425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38102ACB" w14:textId="77777777">
        <w:trPr>
          <w:jc w:val="center"/>
        </w:trPr>
        <w:tc>
          <w:tcPr>
            <w:tcW w:w="3000" w:type="pct"/>
            <w:tcBorders>
              <w:top w:val="nil"/>
              <w:left w:val="nil"/>
              <w:bottom w:val="nil"/>
              <w:right w:val="nil"/>
            </w:tcBorders>
            <w:shd w:val="clear" w:color="auto" w:fill="CFF0FC"/>
            <w:tcMar>
              <w:top w:w="0" w:type="dxa"/>
              <w:right w:w="0" w:type="dxa"/>
            </w:tcMar>
            <w:vAlign w:val="center"/>
          </w:tcPr>
          <w:p w14:paraId="0143983F" w14:textId="77777777" w:rsidR="006B7247" w:rsidRDefault="00000000">
            <w:pPr>
              <w:keepNext/>
              <w:pBdr>
                <w:top w:val="nil"/>
                <w:left w:val="nil"/>
                <w:bottom w:val="nil"/>
                <w:right w:val="nil"/>
                <w:between w:val="nil"/>
                <w:bar w:val="nil"/>
              </w:pBdr>
              <w:ind w:left="100"/>
              <w:rPr>
                <w:rFonts w:ascii="Arial" w:eastAsia="Arial" w:hAnsi="Arial" w:cs="Arial"/>
                <w:color w:val="000000"/>
                <w:sz w:val="18"/>
              </w:rPr>
            </w:pPr>
            <w:r>
              <w:rPr>
                <w:rFonts w:ascii="Arial" w:eastAsia="Arial" w:hAnsi="Arial" w:cs="Arial"/>
                <w:color w:val="000000"/>
                <w:sz w:val="18"/>
              </w:rPr>
              <w:t xml:space="preserve"> $0.01 par value, 2,400,000 shares authorized, issued, and outstanding at December 31, 2023 with liquidation preferences of $5 per share and no shares authorized or issued in 2022</w:t>
            </w:r>
          </w:p>
        </w:tc>
        <w:tc>
          <w:tcPr>
            <w:tcW w:w="50" w:type="pct"/>
            <w:tcBorders>
              <w:top w:val="nil"/>
              <w:left w:val="nil"/>
              <w:bottom w:val="nil"/>
              <w:right w:val="nil"/>
            </w:tcBorders>
            <w:shd w:val="clear" w:color="auto" w:fill="CFF0FC"/>
            <w:tcMar>
              <w:top w:w="0" w:type="dxa"/>
              <w:right w:w="0" w:type="dxa"/>
            </w:tcMar>
            <w:vAlign w:val="bottom"/>
          </w:tcPr>
          <w:p w14:paraId="19345BC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08B12E7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w:t>
            </w:r>
          </w:p>
        </w:tc>
        <w:tc>
          <w:tcPr>
            <w:tcW w:w="50" w:type="pct"/>
            <w:tcBorders>
              <w:top w:val="nil"/>
              <w:left w:val="nil"/>
              <w:bottom w:val="nil"/>
              <w:right w:val="nil"/>
            </w:tcBorders>
            <w:shd w:val="clear" w:color="auto" w:fill="CFF0FC"/>
            <w:tcMar>
              <w:top w:w="0" w:type="dxa"/>
              <w:right w:w="0" w:type="dxa"/>
            </w:tcMar>
            <w:vAlign w:val="bottom"/>
          </w:tcPr>
          <w:p w14:paraId="1051774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0596BF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18EE4E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01EFC2F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11,637,616</w:t>
            </w:r>
          </w:p>
        </w:tc>
        <w:tc>
          <w:tcPr>
            <w:tcW w:w="50" w:type="pct"/>
            <w:tcBorders>
              <w:top w:val="nil"/>
              <w:left w:val="nil"/>
              <w:bottom w:val="nil"/>
              <w:right w:val="nil"/>
            </w:tcBorders>
            <w:shd w:val="clear" w:color="auto" w:fill="CFF0FC"/>
            <w:tcMar>
              <w:top w:w="0" w:type="dxa"/>
              <w:right w:w="0" w:type="dxa"/>
            </w:tcMar>
            <w:vAlign w:val="bottom"/>
          </w:tcPr>
          <w:p w14:paraId="6617BF3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AC1FBE1"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5F467334" w14:textId="77777777" w:rsidR="006B7247" w:rsidRDefault="006B7247">
            <w:pPr>
              <w:keepNext/>
              <w:pBdr>
                <w:top w:val="nil"/>
                <w:left w:val="nil"/>
                <w:bottom w:val="nil"/>
                <w:right w:val="nil"/>
                <w:between w:val="nil"/>
                <w:bar w:val="nil"/>
              </w:pBdr>
              <w:ind w:left="200"/>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2CBE7A5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2683D6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1407DA6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0C5185C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E868C5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40D0C5B3"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7EE8DB9F"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Stockholders' Equity</w:t>
            </w:r>
          </w:p>
        </w:tc>
        <w:tc>
          <w:tcPr>
            <w:tcW w:w="0" w:type="dxa"/>
            <w:gridSpan w:val="2"/>
            <w:tcBorders>
              <w:top w:val="nil"/>
              <w:left w:val="nil"/>
              <w:bottom w:val="nil"/>
              <w:right w:val="nil"/>
            </w:tcBorders>
            <w:shd w:val="clear" w:color="auto" w:fill="CFF0FC"/>
            <w:tcMar>
              <w:top w:w="0" w:type="dxa"/>
              <w:right w:w="0" w:type="dxa"/>
            </w:tcMar>
            <w:vAlign w:val="bottom"/>
          </w:tcPr>
          <w:p w14:paraId="463E70C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47857A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77C8978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CFF0FC"/>
            <w:tcMar>
              <w:top w:w="0" w:type="dxa"/>
              <w:right w:w="0" w:type="dxa"/>
            </w:tcMar>
            <w:vAlign w:val="bottom"/>
          </w:tcPr>
          <w:p w14:paraId="656B319F"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C5B978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1064F660"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243D2B96"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Common stock, $0.01 par value, 100,000,000 shares authorized; 5,419,855 and 2,620,707 shares issued and outstanding at June 30, 2024 and December 31, 2023, respectively</w:t>
            </w:r>
          </w:p>
        </w:tc>
        <w:tc>
          <w:tcPr>
            <w:tcW w:w="50" w:type="pct"/>
            <w:tcBorders>
              <w:top w:val="nil"/>
              <w:left w:val="nil"/>
              <w:bottom w:val="nil"/>
              <w:right w:val="nil"/>
            </w:tcBorders>
            <w:shd w:val="clear" w:color="auto" w:fill="FFFFFF"/>
            <w:tcMar>
              <w:top w:w="0" w:type="dxa"/>
              <w:right w:w="0" w:type="dxa"/>
            </w:tcMar>
            <w:vAlign w:val="bottom"/>
          </w:tcPr>
          <w:p w14:paraId="59BDDEE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FFFFFF"/>
            <w:tcMar>
              <w:top w:w="0" w:type="dxa"/>
              <w:right w:w="0" w:type="dxa"/>
            </w:tcMar>
            <w:vAlign w:val="bottom"/>
          </w:tcPr>
          <w:p w14:paraId="641C18D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54,232</w:t>
            </w:r>
          </w:p>
        </w:tc>
        <w:tc>
          <w:tcPr>
            <w:tcW w:w="50" w:type="pct"/>
            <w:tcBorders>
              <w:top w:val="nil"/>
              <w:left w:val="nil"/>
              <w:bottom w:val="nil"/>
              <w:right w:val="nil"/>
            </w:tcBorders>
            <w:shd w:val="clear" w:color="auto" w:fill="FFFFFF"/>
            <w:tcMar>
              <w:top w:w="0" w:type="dxa"/>
              <w:right w:w="0" w:type="dxa"/>
            </w:tcMar>
            <w:vAlign w:val="bottom"/>
          </w:tcPr>
          <w:p w14:paraId="24F26F7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03AADCE9"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CE97E5B"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FFFFFF"/>
            <w:tcMar>
              <w:top w:w="0" w:type="dxa"/>
              <w:right w:w="0" w:type="dxa"/>
            </w:tcMar>
            <w:vAlign w:val="bottom"/>
          </w:tcPr>
          <w:p w14:paraId="34A14D3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26,207</w:t>
            </w:r>
          </w:p>
        </w:tc>
        <w:tc>
          <w:tcPr>
            <w:tcW w:w="50" w:type="pct"/>
            <w:tcBorders>
              <w:top w:val="nil"/>
              <w:left w:val="nil"/>
              <w:bottom w:val="nil"/>
              <w:right w:val="nil"/>
            </w:tcBorders>
            <w:shd w:val="clear" w:color="auto" w:fill="FFFFFF"/>
            <w:tcMar>
              <w:top w:w="0" w:type="dxa"/>
              <w:right w:w="0" w:type="dxa"/>
            </w:tcMar>
            <w:vAlign w:val="bottom"/>
          </w:tcPr>
          <w:p w14:paraId="2B1CF162"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35EE8660"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0C4C7614"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Additional paid-in capital</w:t>
            </w:r>
          </w:p>
        </w:tc>
        <w:tc>
          <w:tcPr>
            <w:tcW w:w="50" w:type="pct"/>
            <w:tcBorders>
              <w:top w:val="nil"/>
              <w:left w:val="nil"/>
              <w:bottom w:val="nil"/>
              <w:right w:val="nil"/>
            </w:tcBorders>
            <w:shd w:val="clear" w:color="auto" w:fill="CFF0FC"/>
            <w:tcMar>
              <w:top w:w="0" w:type="dxa"/>
              <w:right w:w="0" w:type="dxa"/>
            </w:tcMar>
            <w:vAlign w:val="bottom"/>
          </w:tcPr>
          <w:p w14:paraId="6C5A8F6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nil"/>
              <w:right w:val="nil"/>
            </w:tcBorders>
            <w:shd w:val="clear" w:color="auto" w:fill="CFF0FC"/>
            <w:tcMar>
              <w:top w:w="0" w:type="dxa"/>
              <w:right w:w="0" w:type="dxa"/>
            </w:tcMar>
            <w:vAlign w:val="bottom"/>
          </w:tcPr>
          <w:p w14:paraId="693BDD0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29,034,608</w:t>
            </w:r>
          </w:p>
        </w:tc>
        <w:tc>
          <w:tcPr>
            <w:tcW w:w="50" w:type="pct"/>
            <w:tcBorders>
              <w:top w:val="nil"/>
              <w:left w:val="nil"/>
              <w:bottom w:val="nil"/>
              <w:right w:val="nil"/>
            </w:tcBorders>
            <w:shd w:val="clear" w:color="auto" w:fill="CFF0FC"/>
            <w:tcMar>
              <w:top w:w="0" w:type="dxa"/>
              <w:right w:w="0" w:type="dxa"/>
            </w:tcMar>
            <w:vAlign w:val="bottom"/>
          </w:tcPr>
          <w:p w14:paraId="389B060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2E42DBA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5F1C72C"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nil"/>
              <w:right w:val="nil"/>
            </w:tcBorders>
            <w:shd w:val="clear" w:color="auto" w:fill="CFF0FC"/>
            <w:tcMar>
              <w:top w:w="0" w:type="dxa"/>
              <w:right w:w="0" w:type="dxa"/>
            </w:tcMar>
            <w:vAlign w:val="bottom"/>
          </w:tcPr>
          <w:p w14:paraId="3772C89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18,472,049</w:t>
            </w:r>
          </w:p>
        </w:tc>
        <w:tc>
          <w:tcPr>
            <w:tcW w:w="50" w:type="pct"/>
            <w:tcBorders>
              <w:top w:val="nil"/>
              <w:left w:val="nil"/>
              <w:bottom w:val="nil"/>
              <w:right w:val="nil"/>
            </w:tcBorders>
            <w:shd w:val="clear" w:color="auto" w:fill="CFF0FC"/>
            <w:tcMar>
              <w:top w:w="0" w:type="dxa"/>
              <w:right w:w="0" w:type="dxa"/>
            </w:tcMar>
            <w:vAlign w:val="bottom"/>
          </w:tcPr>
          <w:p w14:paraId="4986080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444F890"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1AA5F38F" w14:textId="77777777" w:rsidR="006B7247" w:rsidRDefault="00000000">
            <w:pPr>
              <w:keepNext/>
              <w:pBdr>
                <w:top w:val="nil"/>
                <w:left w:val="nil"/>
                <w:bottom w:val="nil"/>
                <w:right w:val="nil"/>
                <w:between w:val="nil"/>
                <w:bar w:val="nil"/>
              </w:pBdr>
              <w:ind w:left="100"/>
              <w:rPr>
                <w:rFonts w:ascii="Open Sans" w:eastAsia="Open Sans" w:hAnsi="Open Sans" w:cs="Open Sans"/>
                <w:color w:val="000000"/>
                <w:sz w:val="17"/>
              </w:rPr>
            </w:pPr>
            <w:r>
              <w:rPr>
                <w:rFonts w:ascii="Open Sans" w:eastAsia="Open Sans" w:hAnsi="Open Sans" w:cs="Open Sans"/>
                <w:color w:val="000000"/>
                <w:sz w:val="17"/>
              </w:rPr>
              <w:t xml:space="preserve"> Accumulated deficit</w:t>
            </w:r>
          </w:p>
        </w:tc>
        <w:tc>
          <w:tcPr>
            <w:tcW w:w="50" w:type="pct"/>
            <w:tcBorders>
              <w:top w:val="nil"/>
              <w:left w:val="nil"/>
              <w:bottom w:val="single" w:sz="4" w:space="0" w:color="000000"/>
              <w:right w:val="nil"/>
            </w:tcBorders>
            <w:shd w:val="clear" w:color="auto" w:fill="FFFFFF"/>
            <w:tcMar>
              <w:top w:w="0" w:type="dxa"/>
              <w:right w:w="0" w:type="dxa"/>
            </w:tcMar>
            <w:vAlign w:val="bottom"/>
          </w:tcPr>
          <w:p w14:paraId="6B7D70E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single" w:sz="4" w:space="0" w:color="000000"/>
              <w:right w:val="nil"/>
            </w:tcBorders>
            <w:shd w:val="clear" w:color="auto" w:fill="FFFFFF"/>
            <w:tcMar>
              <w:top w:w="0" w:type="dxa"/>
              <w:right w:w="0" w:type="dxa"/>
            </w:tcMar>
            <w:vAlign w:val="bottom"/>
          </w:tcPr>
          <w:p w14:paraId="4660C0A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(20,015,000</w:t>
            </w:r>
          </w:p>
        </w:tc>
        <w:tc>
          <w:tcPr>
            <w:tcW w:w="50" w:type="pct"/>
            <w:tcBorders>
              <w:top w:val="nil"/>
              <w:left w:val="nil"/>
              <w:bottom w:val="nil"/>
              <w:right w:val="nil"/>
            </w:tcBorders>
            <w:shd w:val="clear" w:color="auto" w:fill="FFFFFF"/>
            <w:tcMar>
              <w:top w:w="0" w:type="dxa"/>
              <w:right w:w="0" w:type="dxa"/>
            </w:tcMar>
            <w:vAlign w:val="bottom"/>
          </w:tcPr>
          <w:p w14:paraId="08CBC12E"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c>
          <w:tcPr>
            <w:tcW w:w="50" w:type="pct"/>
            <w:tcBorders>
              <w:top w:val="nil"/>
              <w:left w:val="nil"/>
              <w:bottom w:val="nil"/>
              <w:right w:val="nil"/>
            </w:tcBorders>
            <w:shd w:val="clear" w:color="auto" w:fill="FFFFFF"/>
            <w:tcMar>
              <w:top w:w="0" w:type="dxa"/>
              <w:right w:w="0" w:type="dxa"/>
            </w:tcMar>
            <w:vAlign w:val="bottom"/>
          </w:tcPr>
          <w:p w14:paraId="0BBEB484"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2E1FE54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single" w:sz="4" w:space="0" w:color="000000"/>
              <w:right w:val="nil"/>
            </w:tcBorders>
            <w:shd w:val="clear" w:color="auto" w:fill="FFFFFF"/>
            <w:tcMar>
              <w:top w:w="0" w:type="dxa"/>
              <w:right w:w="0" w:type="dxa"/>
            </w:tcMar>
            <w:vAlign w:val="bottom"/>
          </w:tcPr>
          <w:p w14:paraId="18AB868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(14,833,058</w:t>
            </w:r>
          </w:p>
        </w:tc>
        <w:tc>
          <w:tcPr>
            <w:tcW w:w="50" w:type="pct"/>
            <w:tcBorders>
              <w:top w:val="nil"/>
              <w:left w:val="nil"/>
              <w:bottom w:val="nil"/>
              <w:right w:val="nil"/>
            </w:tcBorders>
            <w:shd w:val="clear" w:color="auto" w:fill="FFFFFF"/>
            <w:tcMar>
              <w:top w:w="0" w:type="dxa"/>
              <w:right w:w="0" w:type="dxa"/>
            </w:tcMar>
            <w:vAlign w:val="bottom"/>
          </w:tcPr>
          <w:p w14:paraId="075573B7" w14:textId="77777777" w:rsidR="006B7247" w:rsidRDefault="00000000">
            <w:pPr>
              <w:keepNext/>
              <w:pBdr>
                <w:top w:val="nil"/>
                <w:left w:val="nil"/>
                <w:bottom w:val="nil"/>
                <w:right w:val="nil"/>
                <w:between w:val="nil"/>
                <w:bar w:val="nil"/>
              </w:pBdr>
              <w:rPr>
                <w:rFonts w:ascii="Open Sans" w:eastAsia="Open Sans" w:hAnsi="Open Sans" w:cs="Open Sans"/>
                <w:color w:val="000000"/>
                <w:sz w:val="17"/>
              </w:rPr>
            </w:pPr>
            <w:r>
              <w:rPr>
                <w:rFonts w:ascii="Open Sans" w:eastAsia="Open Sans" w:hAnsi="Open Sans" w:cs="Open Sans"/>
                <w:color w:val="000000"/>
                <w:sz w:val="17"/>
              </w:rPr>
              <w:t>)</w:t>
            </w:r>
          </w:p>
        </w:tc>
      </w:tr>
      <w:tr w:rsidR="006B7247" w14:paraId="43FFF2F3"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1500984A" w14:textId="77777777" w:rsidR="006B7247" w:rsidRDefault="00000000">
            <w:pPr>
              <w:keepNext/>
              <w:pBdr>
                <w:top w:val="nil"/>
                <w:left w:val="nil"/>
                <w:bottom w:val="nil"/>
                <w:right w:val="nil"/>
                <w:between w:val="nil"/>
                <w:bar w:val="nil"/>
              </w:pBdr>
              <w:ind w:left="200"/>
              <w:rPr>
                <w:rFonts w:ascii="Open Sans" w:eastAsia="Open Sans" w:hAnsi="Open Sans" w:cs="Open Sans"/>
                <w:color w:val="000000"/>
                <w:sz w:val="17"/>
              </w:rPr>
            </w:pPr>
            <w:r>
              <w:rPr>
                <w:rFonts w:ascii="Open Sans" w:eastAsia="Open Sans" w:hAnsi="Open Sans" w:cs="Open Sans"/>
                <w:color w:val="000000"/>
                <w:sz w:val="17"/>
              </w:rPr>
              <w:t xml:space="preserve"> Total Generation Income Properties, Inc. Stockholders' Equity</w:t>
            </w:r>
          </w:p>
        </w:tc>
        <w:tc>
          <w:tcPr>
            <w:tcW w:w="50" w:type="pct"/>
            <w:tcBorders>
              <w:top w:val="single" w:sz="4" w:space="0" w:color="000000"/>
              <w:left w:val="nil"/>
              <w:bottom w:val="nil"/>
              <w:right w:val="nil"/>
            </w:tcBorders>
            <w:shd w:val="clear" w:color="auto" w:fill="CFF0FC"/>
            <w:tcMar>
              <w:top w:w="0" w:type="dxa"/>
              <w:right w:w="0" w:type="dxa"/>
            </w:tcMar>
            <w:vAlign w:val="bottom"/>
          </w:tcPr>
          <w:p w14:paraId="52DEF89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single" w:sz="4" w:space="0" w:color="000000"/>
              <w:left w:val="nil"/>
              <w:bottom w:val="nil"/>
              <w:right w:val="nil"/>
            </w:tcBorders>
            <w:shd w:val="clear" w:color="auto" w:fill="CFF0FC"/>
            <w:tcMar>
              <w:top w:w="0" w:type="dxa"/>
              <w:right w:w="0" w:type="dxa"/>
            </w:tcMar>
            <w:vAlign w:val="bottom"/>
          </w:tcPr>
          <w:p w14:paraId="4EF4A5E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9,073,840</w:t>
            </w:r>
          </w:p>
        </w:tc>
        <w:tc>
          <w:tcPr>
            <w:tcW w:w="50" w:type="pct"/>
            <w:tcBorders>
              <w:top w:val="nil"/>
              <w:left w:val="nil"/>
              <w:bottom w:val="nil"/>
              <w:right w:val="nil"/>
            </w:tcBorders>
            <w:shd w:val="clear" w:color="auto" w:fill="CFF0FC"/>
            <w:tcMar>
              <w:top w:w="0" w:type="dxa"/>
              <w:right w:w="0" w:type="dxa"/>
            </w:tcMar>
            <w:vAlign w:val="bottom"/>
          </w:tcPr>
          <w:p w14:paraId="1A8D8D53"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43736D0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single" w:sz="4" w:space="0" w:color="000000"/>
              <w:left w:val="nil"/>
              <w:bottom w:val="nil"/>
              <w:right w:val="nil"/>
            </w:tcBorders>
            <w:shd w:val="clear" w:color="auto" w:fill="CFF0FC"/>
            <w:tcMar>
              <w:top w:w="0" w:type="dxa"/>
              <w:right w:w="0" w:type="dxa"/>
            </w:tcMar>
            <w:vAlign w:val="bottom"/>
          </w:tcPr>
          <w:p w14:paraId="3E2AE1D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single" w:sz="4" w:space="0" w:color="000000"/>
              <w:left w:val="nil"/>
              <w:bottom w:val="nil"/>
              <w:right w:val="nil"/>
            </w:tcBorders>
            <w:shd w:val="clear" w:color="auto" w:fill="CFF0FC"/>
            <w:tcMar>
              <w:top w:w="0" w:type="dxa"/>
              <w:right w:w="0" w:type="dxa"/>
            </w:tcMar>
            <w:vAlign w:val="bottom"/>
          </w:tcPr>
          <w:p w14:paraId="0E26BA5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3,665,198</w:t>
            </w:r>
          </w:p>
        </w:tc>
        <w:tc>
          <w:tcPr>
            <w:tcW w:w="50" w:type="pct"/>
            <w:tcBorders>
              <w:top w:val="nil"/>
              <w:left w:val="nil"/>
              <w:bottom w:val="nil"/>
              <w:right w:val="nil"/>
            </w:tcBorders>
            <w:shd w:val="clear" w:color="auto" w:fill="CFF0FC"/>
            <w:tcMar>
              <w:top w:w="0" w:type="dxa"/>
              <w:right w:w="0" w:type="dxa"/>
            </w:tcMar>
            <w:vAlign w:val="bottom"/>
          </w:tcPr>
          <w:p w14:paraId="7EC76F2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18BA6A1B"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4D182E91" w14:textId="77777777" w:rsidR="006B7247" w:rsidRDefault="006B7247">
            <w:pPr>
              <w:keepNext/>
              <w:pBdr>
                <w:top w:val="nil"/>
                <w:left w:val="nil"/>
                <w:bottom w:val="nil"/>
                <w:right w:val="nil"/>
                <w:between w:val="nil"/>
                <w:bar w:val="nil"/>
              </w:pBdr>
              <w:ind w:left="200"/>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33BF45C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4BE563C6"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A317367"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nil"/>
              <w:left w:val="nil"/>
              <w:bottom w:val="nil"/>
              <w:right w:val="nil"/>
            </w:tcBorders>
            <w:shd w:val="clear" w:color="auto" w:fill="FFFFFF"/>
            <w:tcMar>
              <w:top w:w="0" w:type="dxa"/>
              <w:right w:w="0" w:type="dxa"/>
            </w:tcMar>
            <w:vAlign w:val="bottom"/>
          </w:tcPr>
          <w:p w14:paraId="1625136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2766403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7844CA49"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42854568" w14:textId="77777777" w:rsidR="006B7247" w:rsidRDefault="00000000">
            <w:pPr>
              <w:keepNext/>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Non-Controlling Interest</w:t>
            </w:r>
          </w:p>
        </w:tc>
        <w:tc>
          <w:tcPr>
            <w:tcW w:w="50" w:type="pct"/>
            <w:tcBorders>
              <w:top w:val="nil"/>
              <w:left w:val="nil"/>
              <w:bottom w:val="single" w:sz="4" w:space="0" w:color="000000"/>
              <w:right w:val="nil"/>
            </w:tcBorders>
            <w:shd w:val="clear" w:color="auto" w:fill="CFF0FC"/>
            <w:tcMar>
              <w:top w:w="0" w:type="dxa"/>
              <w:right w:w="0" w:type="dxa"/>
            </w:tcMar>
            <w:vAlign w:val="bottom"/>
          </w:tcPr>
          <w:p w14:paraId="0DC47815"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nil"/>
              <w:left w:val="nil"/>
              <w:bottom w:val="single" w:sz="4" w:space="0" w:color="000000"/>
              <w:right w:val="nil"/>
            </w:tcBorders>
            <w:shd w:val="clear" w:color="auto" w:fill="CFF0FC"/>
            <w:tcMar>
              <w:top w:w="0" w:type="dxa"/>
              <w:right w:w="0" w:type="dxa"/>
            </w:tcMar>
            <w:vAlign w:val="bottom"/>
          </w:tcPr>
          <w:p w14:paraId="453F742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392,861</w:t>
            </w:r>
          </w:p>
        </w:tc>
        <w:tc>
          <w:tcPr>
            <w:tcW w:w="50" w:type="pct"/>
            <w:tcBorders>
              <w:top w:val="nil"/>
              <w:left w:val="nil"/>
              <w:bottom w:val="nil"/>
              <w:right w:val="nil"/>
            </w:tcBorders>
            <w:shd w:val="clear" w:color="auto" w:fill="CFF0FC"/>
            <w:tcMar>
              <w:top w:w="0" w:type="dxa"/>
              <w:right w:w="0" w:type="dxa"/>
            </w:tcMar>
            <w:vAlign w:val="bottom"/>
          </w:tcPr>
          <w:p w14:paraId="2E58C52E"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E913F9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4541617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nil"/>
              <w:left w:val="nil"/>
              <w:bottom w:val="single" w:sz="4" w:space="0" w:color="000000"/>
              <w:right w:val="nil"/>
            </w:tcBorders>
            <w:shd w:val="clear" w:color="auto" w:fill="CFF0FC"/>
            <w:tcMar>
              <w:top w:w="0" w:type="dxa"/>
              <w:right w:w="0" w:type="dxa"/>
            </w:tcMar>
            <w:vAlign w:val="bottom"/>
          </w:tcPr>
          <w:p w14:paraId="784400D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406,131</w:t>
            </w:r>
          </w:p>
        </w:tc>
        <w:tc>
          <w:tcPr>
            <w:tcW w:w="50" w:type="pct"/>
            <w:tcBorders>
              <w:top w:val="nil"/>
              <w:left w:val="nil"/>
              <w:bottom w:val="nil"/>
              <w:right w:val="nil"/>
            </w:tcBorders>
            <w:shd w:val="clear" w:color="auto" w:fill="CFF0FC"/>
            <w:tcMar>
              <w:top w:w="0" w:type="dxa"/>
              <w:right w:w="0" w:type="dxa"/>
            </w:tcMar>
            <w:vAlign w:val="bottom"/>
          </w:tcPr>
          <w:p w14:paraId="63E2362A"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7E0416E4"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02115B58" w14:textId="77777777" w:rsidR="006B7247" w:rsidRDefault="00000000">
            <w:pPr>
              <w:keepNext/>
              <w:pBdr>
                <w:top w:val="nil"/>
                <w:left w:val="nil"/>
                <w:bottom w:val="nil"/>
                <w:right w:val="nil"/>
                <w:between w:val="nil"/>
                <w:bar w:val="nil"/>
              </w:pBdr>
              <w:ind w:left="200"/>
              <w:rPr>
                <w:rFonts w:ascii="Open Sans" w:eastAsia="Open Sans" w:hAnsi="Open Sans" w:cs="Open Sans"/>
                <w:color w:val="000000"/>
                <w:sz w:val="17"/>
              </w:rPr>
            </w:pPr>
            <w:r>
              <w:rPr>
                <w:rFonts w:ascii="Open Sans" w:eastAsia="Open Sans" w:hAnsi="Open Sans" w:cs="Open Sans"/>
                <w:color w:val="000000"/>
                <w:sz w:val="17"/>
              </w:rPr>
              <w:t xml:space="preserve"> Total equity</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6EE9E601"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00" w:type="pct"/>
            <w:tcBorders>
              <w:top w:val="single" w:sz="4" w:space="0" w:color="000000"/>
              <w:left w:val="nil"/>
              <w:bottom w:val="single" w:sz="4" w:space="0" w:color="000000"/>
              <w:right w:val="nil"/>
            </w:tcBorders>
            <w:shd w:val="clear" w:color="auto" w:fill="FFFFFF"/>
            <w:tcMar>
              <w:top w:w="0" w:type="dxa"/>
              <w:right w:w="0" w:type="dxa"/>
            </w:tcMar>
            <w:vAlign w:val="bottom"/>
          </w:tcPr>
          <w:p w14:paraId="1E29A68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9,466,701</w:t>
            </w:r>
          </w:p>
        </w:tc>
        <w:tc>
          <w:tcPr>
            <w:tcW w:w="50" w:type="pct"/>
            <w:tcBorders>
              <w:top w:val="nil"/>
              <w:left w:val="nil"/>
              <w:bottom w:val="nil"/>
              <w:right w:val="nil"/>
            </w:tcBorders>
            <w:shd w:val="clear" w:color="auto" w:fill="FFFFFF"/>
            <w:tcMar>
              <w:top w:w="0" w:type="dxa"/>
              <w:right w:w="0" w:type="dxa"/>
            </w:tcMar>
            <w:vAlign w:val="bottom"/>
          </w:tcPr>
          <w:p w14:paraId="3EE77F7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52119E98"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08FE0710"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850" w:type="pct"/>
            <w:tcBorders>
              <w:top w:val="single" w:sz="4" w:space="0" w:color="000000"/>
              <w:left w:val="nil"/>
              <w:bottom w:val="single" w:sz="4" w:space="0" w:color="000000"/>
              <w:right w:val="nil"/>
            </w:tcBorders>
            <w:shd w:val="clear" w:color="auto" w:fill="FFFFFF"/>
            <w:tcMar>
              <w:top w:w="0" w:type="dxa"/>
              <w:right w:w="0" w:type="dxa"/>
            </w:tcMar>
            <w:vAlign w:val="bottom"/>
          </w:tcPr>
          <w:p w14:paraId="14619C2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7"/>
              </w:rPr>
            </w:pPr>
            <w:r>
              <w:rPr>
                <w:rFonts w:ascii="Open Sans" w:eastAsia="Open Sans" w:hAnsi="Open Sans" w:cs="Open Sans"/>
                <w:color w:val="000000"/>
                <w:sz w:val="17"/>
              </w:rPr>
              <w:t>4,071,329</w:t>
            </w:r>
          </w:p>
        </w:tc>
        <w:tc>
          <w:tcPr>
            <w:tcW w:w="50" w:type="pct"/>
            <w:tcBorders>
              <w:top w:val="nil"/>
              <w:left w:val="nil"/>
              <w:bottom w:val="nil"/>
              <w:right w:val="nil"/>
            </w:tcBorders>
            <w:shd w:val="clear" w:color="auto" w:fill="FFFFFF"/>
            <w:tcMar>
              <w:top w:w="0" w:type="dxa"/>
              <w:right w:w="0" w:type="dxa"/>
            </w:tcMar>
            <w:vAlign w:val="bottom"/>
          </w:tcPr>
          <w:p w14:paraId="7FAF2AA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r>
      <w:tr w:rsidR="006B7247" w14:paraId="66768743" w14:textId="77777777">
        <w:trPr>
          <w:jc w:val="center"/>
        </w:trPr>
        <w:tc>
          <w:tcPr>
            <w:tcW w:w="3000" w:type="pct"/>
            <w:tcBorders>
              <w:top w:val="nil"/>
              <w:left w:val="nil"/>
              <w:bottom w:val="nil"/>
              <w:right w:val="nil"/>
            </w:tcBorders>
            <w:shd w:val="clear" w:color="auto" w:fill="CFF0FC"/>
            <w:tcMar>
              <w:top w:w="0" w:type="dxa"/>
              <w:right w:w="0" w:type="dxa"/>
            </w:tcMar>
            <w:vAlign w:val="bottom"/>
          </w:tcPr>
          <w:p w14:paraId="7DEF1AF1" w14:textId="77777777" w:rsidR="006B7247" w:rsidRDefault="006B7247">
            <w:pPr>
              <w:keepNext/>
              <w:pBdr>
                <w:top w:val="nil"/>
                <w:left w:val="nil"/>
                <w:bottom w:val="nil"/>
                <w:right w:val="nil"/>
                <w:between w:val="nil"/>
                <w:bar w:val="nil"/>
              </w:pBdr>
              <w:ind w:left="200"/>
              <w:rPr>
                <w:rFonts w:ascii="Open Sans" w:eastAsia="Open Sans" w:hAnsi="Open Sans" w:cs="Open Sans"/>
                <w:color w:val="000000"/>
                <w:sz w:val="17"/>
              </w:rPr>
            </w:pPr>
          </w:p>
        </w:tc>
        <w:tc>
          <w:tcPr>
            <w:tcW w:w="0" w:type="dxa"/>
            <w:gridSpan w:val="2"/>
            <w:tcBorders>
              <w:top w:val="single" w:sz="4" w:space="0" w:color="000000"/>
              <w:left w:val="nil"/>
              <w:bottom w:val="single" w:sz="4" w:space="0" w:color="000000"/>
              <w:right w:val="nil"/>
            </w:tcBorders>
            <w:shd w:val="clear" w:color="auto" w:fill="CFF0FC"/>
            <w:tcMar>
              <w:top w:w="0" w:type="dxa"/>
              <w:right w:w="0" w:type="dxa"/>
            </w:tcMar>
            <w:vAlign w:val="bottom"/>
          </w:tcPr>
          <w:p w14:paraId="58E981F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112BC8A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57BDAC66" w14:textId="77777777" w:rsidR="006B7247" w:rsidRDefault="006B7247">
            <w:pPr>
              <w:keepNext/>
              <w:pBdr>
                <w:top w:val="nil"/>
                <w:left w:val="nil"/>
                <w:bottom w:val="nil"/>
                <w:right w:val="nil"/>
                <w:between w:val="nil"/>
                <w:bar w:val="nil"/>
              </w:pBdr>
              <w:rPr>
                <w:rFonts w:ascii="Open Sans" w:eastAsia="Open Sans" w:hAnsi="Open Sans" w:cs="Open Sans"/>
                <w:color w:val="000000"/>
                <w:sz w:val="17"/>
              </w:rPr>
            </w:pPr>
          </w:p>
        </w:tc>
        <w:tc>
          <w:tcPr>
            <w:tcW w:w="0" w:type="dxa"/>
            <w:gridSpan w:val="2"/>
            <w:tcBorders>
              <w:top w:val="single" w:sz="4" w:space="0" w:color="000000"/>
              <w:left w:val="nil"/>
              <w:bottom w:val="single" w:sz="4" w:space="0" w:color="000000"/>
              <w:right w:val="nil"/>
            </w:tcBorders>
            <w:shd w:val="clear" w:color="auto" w:fill="CFF0FC"/>
            <w:tcMar>
              <w:top w:w="0" w:type="dxa"/>
              <w:right w:w="0" w:type="dxa"/>
            </w:tcMar>
            <w:vAlign w:val="bottom"/>
          </w:tcPr>
          <w:p w14:paraId="228B96F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c>
          <w:tcPr>
            <w:tcW w:w="50" w:type="pct"/>
            <w:tcBorders>
              <w:top w:val="nil"/>
              <w:left w:val="nil"/>
              <w:bottom w:val="nil"/>
              <w:right w:val="nil"/>
            </w:tcBorders>
            <w:shd w:val="clear" w:color="auto" w:fill="CFF0FC"/>
            <w:tcMar>
              <w:top w:w="0" w:type="dxa"/>
              <w:right w:w="0" w:type="dxa"/>
            </w:tcMar>
            <w:vAlign w:val="bottom"/>
          </w:tcPr>
          <w:p w14:paraId="602AD69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7"/>
              </w:rPr>
            </w:pPr>
          </w:p>
        </w:tc>
      </w:tr>
      <w:tr w:rsidR="006B7247" w14:paraId="61160DF8" w14:textId="77777777">
        <w:trPr>
          <w:jc w:val="center"/>
        </w:trPr>
        <w:tc>
          <w:tcPr>
            <w:tcW w:w="3000" w:type="pct"/>
            <w:tcBorders>
              <w:top w:val="nil"/>
              <w:left w:val="nil"/>
              <w:bottom w:val="nil"/>
              <w:right w:val="nil"/>
            </w:tcBorders>
            <w:shd w:val="clear" w:color="auto" w:fill="FFFFFF"/>
            <w:tcMar>
              <w:top w:w="0" w:type="dxa"/>
              <w:right w:w="0" w:type="dxa"/>
            </w:tcMar>
            <w:vAlign w:val="bottom"/>
          </w:tcPr>
          <w:p w14:paraId="6C300894" w14:textId="77777777" w:rsidR="006B7247"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 xml:space="preserve"> Total Liabilities and Equity</w:t>
            </w: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09C5FD8C" w14:textId="77777777" w:rsidR="006B7247"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800" w:type="pct"/>
            <w:tcBorders>
              <w:top w:val="single" w:sz="4" w:space="0" w:color="000000"/>
              <w:left w:val="nil"/>
              <w:bottom w:val="double" w:sz="6" w:space="0" w:color="000000"/>
              <w:right w:val="nil"/>
            </w:tcBorders>
            <w:shd w:val="clear" w:color="auto" w:fill="FFFFFF"/>
            <w:tcMar>
              <w:top w:w="0" w:type="dxa"/>
              <w:right w:w="0" w:type="dxa"/>
            </w:tcMar>
            <w:vAlign w:val="bottom"/>
          </w:tcPr>
          <w:p w14:paraId="0B9C8701"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7"/>
              </w:rPr>
            </w:pPr>
            <w:r>
              <w:rPr>
                <w:rFonts w:ascii="Open Sans" w:eastAsia="Open Sans" w:hAnsi="Open Sans" w:cs="Open Sans"/>
                <w:b/>
                <w:color w:val="000000"/>
                <w:sz w:val="17"/>
              </w:rPr>
              <w:t>104,493,840</w:t>
            </w:r>
          </w:p>
        </w:tc>
        <w:tc>
          <w:tcPr>
            <w:tcW w:w="50" w:type="pct"/>
            <w:tcBorders>
              <w:top w:val="nil"/>
              <w:left w:val="nil"/>
              <w:bottom w:val="nil"/>
              <w:right w:val="nil"/>
            </w:tcBorders>
            <w:shd w:val="clear" w:color="auto" w:fill="FFFFFF"/>
            <w:tcMar>
              <w:top w:w="0" w:type="dxa"/>
              <w:right w:w="0" w:type="dxa"/>
            </w:tcMar>
            <w:vAlign w:val="bottom"/>
          </w:tcPr>
          <w:p w14:paraId="0EF3EC1C" w14:textId="77777777" w:rsidR="006B7247" w:rsidRDefault="006B7247">
            <w:pPr>
              <w:pBdr>
                <w:top w:val="nil"/>
                <w:left w:val="nil"/>
                <w:bottom w:val="nil"/>
                <w:right w:val="nil"/>
                <w:between w:val="nil"/>
                <w:bar w:val="nil"/>
              </w:pBdr>
              <w:rPr>
                <w:rFonts w:ascii="Open Sans" w:eastAsia="Open Sans" w:hAnsi="Open Sans" w:cs="Open Sans"/>
                <w:b/>
                <w:color w:val="000000"/>
                <w:sz w:val="17"/>
              </w:rPr>
            </w:pPr>
          </w:p>
        </w:tc>
        <w:tc>
          <w:tcPr>
            <w:tcW w:w="50" w:type="pct"/>
            <w:tcBorders>
              <w:top w:val="nil"/>
              <w:left w:val="nil"/>
              <w:bottom w:val="nil"/>
              <w:right w:val="nil"/>
            </w:tcBorders>
            <w:shd w:val="clear" w:color="auto" w:fill="FFFFFF"/>
            <w:tcMar>
              <w:top w:w="0" w:type="dxa"/>
              <w:right w:w="0" w:type="dxa"/>
            </w:tcMar>
            <w:vAlign w:val="bottom"/>
          </w:tcPr>
          <w:p w14:paraId="3EB5B13C" w14:textId="77777777" w:rsidR="006B7247" w:rsidRDefault="006B7247">
            <w:pPr>
              <w:pBdr>
                <w:top w:val="nil"/>
                <w:left w:val="nil"/>
                <w:bottom w:val="nil"/>
                <w:right w:val="nil"/>
                <w:between w:val="nil"/>
                <w:bar w:val="nil"/>
              </w:pBdr>
              <w:rPr>
                <w:rFonts w:ascii="Open Sans" w:eastAsia="Open Sans" w:hAnsi="Open Sans" w:cs="Open Sans"/>
                <w:color w:val="000000"/>
                <w:sz w:val="17"/>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5B5D1413" w14:textId="77777777" w:rsidR="006B7247" w:rsidRDefault="00000000">
            <w:pPr>
              <w:pBdr>
                <w:top w:val="nil"/>
                <w:left w:val="nil"/>
                <w:bottom w:val="nil"/>
                <w:right w:val="nil"/>
                <w:between w:val="nil"/>
                <w:bar w:val="nil"/>
              </w:pBdr>
              <w:rPr>
                <w:rFonts w:ascii="Open Sans" w:eastAsia="Open Sans" w:hAnsi="Open Sans" w:cs="Open Sans"/>
                <w:b/>
                <w:color w:val="000000"/>
                <w:sz w:val="17"/>
              </w:rPr>
            </w:pPr>
            <w:r>
              <w:rPr>
                <w:rFonts w:ascii="Open Sans" w:eastAsia="Open Sans" w:hAnsi="Open Sans" w:cs="Open Sans"/>
                <w:b/>
                <w:color w:val="000000"/>
                <w:sz w:val="17"/>
              </w:rPr>
              <w:t>$</w:t>
            </w:r>
          </w:p>
        </w:tc>
        <w:tc>
          <w:tcPr>
            <w:tcW w:w="850" w:type="pct"/>
            <w:tcBorders>
              <w:top w:val="single" w:sz="4" w:space="0" w:color="000000"/>
              <w:left w:val="nil"/>
              <w:bottom w:val="double" w:sz="6" w:space="0" w:color="000000"/>
              <w:right w:val="nil"/>
            </w:tcBorders>
            <w:shd w:val="clear" w:color="auto" w:fill="FFFFFF"/>
            <w:tcMar>
              <w:top w:w="0" w:type="dxa"/>
              <w:right w:w="0" w:type="dxa"/>
            </w:tcMar>
            <w:vAlign w:val="bottom"/>
          </w:tcPr>
          <w:p w14:paraId="1CD80F78"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7"/>
              </w:rPr>
            </w:pPr>
            <w:r>
              <w:rPr>
                <w:rFonts w:ascii="Open Sans" w:eastAsia="Open Sans" w:hAnsi="Open Sans" w:cs="Open Sans"/>
                <w:b/>
                <w:color w:val="000000"/>
                <w:sz w:val="17"/>
              </w:rPr>
              <w:t>108,691,416</w:t>
            </w:r>
          </w:p>
        </w:tc>
        <w:tc>
          <w:tcPr>
            <w:tcW w:w="50" w:type="pct"/>
            <w:tcBorders>
              <w:top w:val="nil"/>
              <w:left w:val="nil"/>
              <w:bottom w:val="nil"/>
              <w:right w:val="nil"/>
            </w:tcBorders>
            <w:shd w:val="clear" w:color="auto" w:fill="FFFFFF"/>
            <w:tcMar>
              <w:top w:w="0" w:type="dxa"/>
              <w:right w:w="0" w:type="dxa"/>
            </w:tcMar>
            <w:vAlign w:val="bottom"/>
          </w:tcPr>
          <w:p w14:paraId="27D63E05" w14:textId="77777777" w:rsidR="006B7247" w:rsidRDefault="006B7247">
            <w:pPr>
              <w:pBdr>
                <w:top w:val="nil"/>
                <w:left w:val="nil"/>
                <w:bottom w:val="nil"/>
                <w:right w:val="nil"/>
                <w:between w:val="nil"/>
                <w:bar w:val="nil"/>
              </w:pBdr>
              <w:rPr>
                <w:rFonts w:ascii="Open Sans" w:eastAsia="Open Sans" w:hAnsi="Open Sans" w:cs="Open Sans"/>
                <w:b/>
                <w:color w:val="000000"/>
                <w:sz w:val="17"/>
              </w:rPr>
            </w:pPr>
          </w:p>
        </w:tc>
      </w:tr>
    </w:tbl>
    <w:p w14:paraId="2622E03A" w14:textId="77777777" w:rsidR="006B7247" w:rsidRDefault="00000000">
      <w:pPr>
        <w:pBdr>
          <w:top w:val="nil"/>
          <w:left w:val="nil"/>
          <w:bottom w:val="nil"/>
          <w:right w:val="nil"/>
          <w:between w:val="nil"/>
          <w:bar w:val="nil"/>
        </w:pBdr>
        <w:rPr>
          <w:sz w:val="2"/>
        </w:rPr>
      </w:pPr>
      <w:r>
        <w:lastRenderedPageBreak/>
        <w:cr/>
      </w:r>
      <w:r>
        <w:rPr>
          <w:sz w:val="2"/>
        </w:rPr>
        <w:br w:type="page"/>
      </w:r>
    </w:p>
    <w:p w14:paraId="2300D196"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71752A07"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Consolidated Statements of Operations</w:t>
      </w:r>
    </w:p>
    <w:p w14:paraId="36DA33C6"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(unaudited)</w:t>
      </w:r>
    </w:p>
    <w:p w14:paraId="6C00F5B0"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right w:w="14" w:type="dxa"/>
        </w:tblCellMar>
        <w:tblLook w:val="04A0" w:firstRow="1" w:lastRow="0" w:firstColumn="1" w:lastColumn="0" w:noHBand="0" w:noVBand="1"/>
      </w:tblPr>
      <w:tblGrid>
        <w:gridCol w:w="5400"/>
        <w:gridCol w:w="115"/>
        <w:gridCol w:w="1034"/>
        <w:gridCol w:w="115"/>
        <w:gridCol w:w="115"/>
        <w:gridCol w:w="1264"/>
        <w:gridCol w:w="115"/>
        <w:gridCol w:w="115"/>
        <w:gridCol w:w="115"/>
        <w:gridCol w:w="115"/>
        <w:gridCol w:w="115"/>
        <w:gridCol w:w="1034"/>
        <w:gridCol w:w="115"/>
        <w:gridCol w:w="115"/>
        <w:gridCol w:w="1378"/>
        <w:gridCol w:w="116"/>
      </w:tblGrid>
      <w:tr w:rsidR="006B7247" w14:paraId="0198CD80"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7BDE5B1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1C589E3A"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June 30,</w:t>
            </w:r>
          </w:p>
        </w:tc>
        <w:tc>
          <w:tcPr>
            <w:tcW w:w="50" w:type="pct"/>
            <w:tcBorders>
              <w:top w:val="nil"/>
              <w:left w:val="nil"/>
              <w:bottom w:val="nil"/>
              <w:right w:val="nil"/>
            </w:tcBorders>
            <w:shd w:val="clear" w:color="auto" w:fill="FFFFFF"/>
            <w:tcMar>
              <w:top w:w="0" w:type="dxa"/>
              <w:right w:w="0" w:type="dxa"/>
            </w:tcMar>
            <w:vAlign w:val="bottom"/>
          </w:tcPr>
          <w:p w14:paraId="0EBAE513"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2F2C0C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5D95E1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1EFB781E"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Six Months ended June 30,</w:t>
            </w:r>
          </w:p>
        </w:tc>
        <w:tc>
          <w:tcPr>
            <w:tcW w:w="50" w:type="pct"/>
            <w:tcBorders>
              <w:top w:val="nil"/>
              <w:left w:val="nil"/>
              <w:bottom w:val="nil"/>
              <w:right w:val="nil"/>
            </w:tcBorders>
            <w:shd w:val="clear" w:color="auto" w:fill="FFFFFF"/>
            <w:tcMar>
              <w:top w:w="0" w:type="dxa"/>
              <w:right w:w="0" w:type="dxa"/>
            </w:tcMar>
            <w:vAlign w:val="bottom"/>
          </w:tcPr>
          <w:p w14:paraId="303BCF9F"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69B295CB"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5E10469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31711DAC"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tcPr>
          <w:p w14:paraId="5B8C165D"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2842E78C"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tcPr>
          <w:p w14:paraId="29B99FB5"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51309EEC"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14D981A"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28D10B84"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tcPr>
          <w:p w14:paraId="76B39A45"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633248AB"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tcPr>
          <w:p w14:paraId="1B1AAEDA"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4B2395F5"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03297A3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Revenue</w:t>
            </w: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6942784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60D360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33DD98A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7364C2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59138BC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DE6C39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78EB21D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F7E441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5A062FE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A68377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03D6BCDC"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2F3CC2C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Rental income</w:t>
            </w:r>
          </w:p>
        </w:tc>
        <w:tc>
          <w:tcPr>
            <w:tcW w:w="50" w:type="pct"/>
            <w:tcBorders>
              <w:top w:val="nil"/>
              <w:left w:val="nil"/>
              <w:bottom w:val="nil"/>
              <w:right w:val="nil"/>
            </w:tcBorders>
            <w:shd w:val="clear" w:color="auto" w:fill="FFFFFF"/>
            <w:tcMar>
              <w:top w:w="0" w:type="dxa"/>
              <w:right w:w="0" w:type="dxa"/>
            </w:tcMar>
            <w:vAlign w:val="bottom"/>
          </w:tcPr>
          <w:p w14:paraId="49091FE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nil"/>
              <w:left w:val="nil"/>
              <w:bottom w:val="nil"/>
              <w:right w:val="nil"/>
            </w:tcBorders>
            <w:shd w:val="clear" w:color="auto" w:fill="FFFFFF"/>
            <w:tcMar>
              <w:top w:w="0" w:type="dxa"/>
              <w:right w:w="0" w:type="dxa"/>
            </w:tcMar>
            <w:vAlign w:val="bottom"/>
          </w:tcPr>
          <w:p w14:paraId="7E1A22C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2,248,382</w:t>
            </w:r>
          </w:p>
        </w:tc>
        <w:tc>
          <w:tcPr>
            <w:tcW w:w="50" w:type="pct"/>
            <w:tcBorders>
              <w:top w:val="nil"/>
              <w:left w:val="nil"/>
              <w:bottom w:val="nil"/>
              <w:right w:val="nil"/>
            </w:tcBorders>
            <w:shd w:val="clear" w:color="auto" w:fill="FFFFFF"/>
            <w:tcMar>
              <w:top w:w="0" w:type="dxa"/>
              <w:right w:w="0" w:type="dxa"/>
            </w:tcMar>
            <w:vAlign w:val="bottom"/>
          </w:tcPr>
          <w:p w14:paraId="4BB442A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D6D896F"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50" w:type="pct"/>
            <w:tcBorders>
              <w:top w:val="nil"/>
              <w:left w:val="nil"/>
              <w:bottom w:val="nil"/>
              <w:right w:val="nil"/>
            </w:tcBorders>
            <w:shd w:val="clear" w:color="auto" w:fill="FFFFFF"/>
            <w:tcMar>
              <w:top w:w="0" w:type="dxa"/>
              <w:right w:w="0" w:type="dxa"/>
            </w:tcMar>
            <w:vAlign w:val="bottom"/>
          </w:tcPr>
          <w:p w14:paraId="4E3E4AD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1,318,750</w:t>
            </w:r>
          </w:p>
        </w:tc>
        <w:tc>
          <w:tcPr>
            <w:tcW w:w="50" w:type="pct"/>
            <w:tcBorders>
              <w:top w:val="nil"/>
              <w:left w:val="nil"/>
              <w:bottom w:val="nil"/>
              <w:right w:val="nil"/>
            </w:tcBorders>
            <w:shd w:val="clear" w:color="auto" w:fill="FFFFFF"/>
            <w:tcMar>
              <w:top w:w="0" w:type="dxa"/>
              <w:right w:w="0" w:type="dxa"/>
            </w:tcMar>
            <w:vAlign w:val="bottom"/>
          </w:tcPr>
          <w:p w14:paraId="46C9893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CA314B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75FBB9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EABEE9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nil"/>
              <w:left w:val="nil"/>
              <w:bottom w:val="nil"/>
              <w:right w:val="nil"/>
            </w:tcBorders>
            <w:shd w:val="clear" w:color="auto" w:fill="FFFFFF"/>
            <w:tcMar>
              <w:top w:w="0" w:type="dxa"/>
              <w:right w:w="0" w:type="dxa"/>
            </w:tcMar>
            <w:vAlign w:val="bottom"/>
          </w:tcPr>
          <w:p w14:paraId="74ECD7D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4,523,112</w:t>
            </w:r>
          </w:p>
        </w:tc>
        <w:tc>
          <w:tcPr>
            <w:tcW w:w="50" w:type="pct"/>
            <w:tcBorders>
              <w:top w:val="nil"/>
              <w:left w:val="nil"/>
              <w:bottom w:val="nil"/>
              <w:right w:val="nil"/>
            </w:tcBorders>
            <w:shd w:val="clear" w:color="auto" w:fill="FFFFFF"/>
            <w:tcMar>
              <w:top w:w="0" w:type="dxa"/>
              <w:right w:w="0" w:type="dxa"/>
            </w:tcMar>
            <w:vAlign w:val="bottom"/>
          </w:tcPr>
          <w:p w14:paraId="3D20594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D0D9EEF"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600" w:type="pct"/>
            <w:tcBorders>
              <w:top w:val="nil"/>
              <w:left w:val="nil"/>
              <w:bottom w:val="nil"/>
              <w:right w:val="nil"/>
            </w:tcBorders>
            <w:shd w:val="clear" w:color="auto" w:fill="FFFFFF"/>
            <w:tcMar>
              <w:top w:w="0" w:type="dxa"/>
              <w:right w:w="0" w:type="dxa"/>
            </w:tcMar>
            <w:vAlign w:val="bottom"/>
          </w:tcPr>
          <w:p w14:paraId="2E96FBC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2,645,457</w:t>
            </w:r>
          </w:p>
        </w:tc>
        <w:tc>
          <w:tcPr>
            <w:tcW w:w="50" w:type="pct"/>
            <w:tcBorders>
              <w:top w:val="nil"/>
              <w:left w:val="nil"/>
              <w:bottom w:val="nil"/>
              <w:right w:val="nil"/>
            </w:tcBorders>
            <w:shd w:val="clear" w:color="auto" w:fill="FFFFFF"/>
            <w:tcMar>
              <w:top w:w="0" w:type="dxa"/>
              <w:right w:w="0" w:type="dxa"/>
            </w:tcMar>
            <w:vAlign w:val="bottom"/>
          </w:tcPr>
          <w:p w14:paraId="71451F8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B592A80"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6017F65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income</w:t>
            </w:r>
          </w:p>
        </w:tc>
        <w:tc>
          <w:tcPr>
            <w:tcW w:w="50" w:type="pct"/>
            <w:tcBorders>
              <w:top w:val="nil"/>
              <w:left w:val="nil"/>
              <w:bottom w:val="single" w:sz="4" w:space="0" w:color="000000"/>
              <w:right w:val="nil"/>
            </w:tcBorders>
            <w:shd w:val="clear" w:color="auto" w:fill="CFF0FC"/>
            <w:tcMar>
              <w:top w:w="0" w:type="dxa"/>
              <w:right w:w="0" w:type="dxa"/>
            </w:tcMar>
            <w:vAlign w:val="bottom"/>
          </w:tcPr>
          <w:p w14:paraId="1252978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058C4F7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10,853</w:t>
            </w:r>
          </w:p>
        </w:tc>
        <w:tc>
          <w:tcPr>
            <w:tcW w:w="50" w:type="pct"/>
            <w:tcBorders>
              <w:top w:val="nil"/>
              <w:left w:val="nil"/>
              <w:bottom w:val="nil"/>
              <w:right w:val="nil"/>
            </w:tcBorders>
            <w:shd w:val="clear" w:color="auto" w:fill="CFF0FC"/>
            <w:tcMar>
              <w:top w:w="0" w:type="dxa"/>
              <w:right w:w="0" w:type="dxa"/>
            </w:tcMar>
            <w:vAlign w:val="bottom"/>
          </w:tcPr>
          <w:p w14:paraId="72D25DC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0B638BC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single" w:sz="4" w:space="0" w:color="000000"/>
              <w:right w:val="nil"/>
            </w:tcBorders>
            <w:shd w:val="clear" w:color="auto" w:fill="CFF0FC"/>
            <w:tcMar>
              <w:top w:w="0" w:type="dxa"/>
              <w:right w:w="0" w:type="dxa"/>
            </w:tcMar>
            <w:vAlign w:val="bottom"/>
          </w:tcPr>
          <w:p w14:paraId="04F73DD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10,128</w:t>
            </w:r>
          </w:p>
        </w:tc>
        <w:tc>
          <w:tcPr>
            <w:tcW w:w="50" w:type="pct"/>
            <w:tcBorders>
              <w:top w:val="nil"/>
              <w:left w:val="nil"/>
              <w:bottom w:val="nil"/>
              <w:right w:val="nil"/>
            </w:tcBorders>
            <w:shd w:val="clear" w:color="auto" w:fill="CFF0FC"/>
            <w:tcMar>
              <w:top w:w="0" w:type="dxa"/>
              <w:right w:w="0" w:type="dxa"/>
            </w:tcMar>
            <w:vAlign w:val="bottom"/>
          </w:tcPr>
          <w:p w14:paraId="1C0B6EE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CFF0FC"/>
            <w:tcMar>
              <w:top w:w="0" w:type="dxa"/>
              <w:right w:w="0" w:type="dxa"/>
            </w:tcMar>
            <w:vAlign w:val="bottom"/>
          </w:tcPr>
          <w:p w14:paraId="7DAAE7B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0892A9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49345A3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7874FA7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169,296</w:t>
            </w:r>
          </w:p>
        </w:tc>
        <w:tc>
          <w:tcPr>
            <w:tcW w:w="50" w:type="pct"/>
            <w:tcBorders>
              <w:top w:val="nil"/>
              <w:left w:val="nil"/>
              <w:bottom w:val="nil"/>
              <w:right w:val="nil"/>
            </w:tcBorders>
            <w:shd w:val="clear" w:color="auto" w:fill="CFF0FC"/>
            <w:tcMar>
              <w:top w:w="0" w:type="dxa"/>
              <w:right w:w="0" w:type="dxa"/>
            </w:tcMar>
            <w:vAlign w:val="bottom"/>
          </w:tcPr>
          <w:p w14:paraId="3ABA94C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22EB855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single" w:sz="4" w:space="0" w:color="000000"/>
              <w:right w:val="nil"/>
            </w:tcBorders>
            <w:shd w:val="clear" w:color="auto" w:fill="CFF0FC"/>
            <w:tcMar>
              <w:top w:w="0" w:type="dxa"/>
              <w:right w:w="0" w:type="dxa"/>
            </w:tcMar>
            <w:vAlign w:val="bottom"/>
          </w:tcPr>
          <w:p w14:paraId="40683B8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20,460</w:t>
            </w:r>
          </w:p>
        </w:tc>
        <w:tc>
          <w:tcPr>
            <w:tcW w:w="50" w:type="pct"/>
            <w:tcBorders>
              <w:top w:val="nil"/>
              <w:left w:val="nil"/>
              <w:bottom w:val="nil"/>
              <w:right w:val="nil"/>
            </w:tcBorders>
            <w:shd w:val="clear" w:color="auto" w:fill="CFF0FC"/>
            <w:tcMar>
              <w:top w:w="0" w:type="dxa"/>
              <w:right w:w="0" w:type="dxa"/>
            </w:tcMar>
            <w:vAlign w:val="bottom"/>
          </w:tcPr>
          <w:p w14:paraId="79C0250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3824C2AC"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06C049B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Total revenue</w:t>
            </w:r>
          </w:p>
        </w:tc>
        <w:tc>
          <w:tcPr>
            <w:tcW w:w="50" w:type="pct"/>
            <w:tcBorders>
              <w:top w:val="single" w:sz="4" w:space="0" w:color="000000"/>
              <w:left w:val="nil"/>
              <w:bottom w:val="nil"/>
              <w:right w:val="nil"/>
            </w:tcBorders>
            <w:shd w:val="clear" w:color="auto" w:fill="FFFFFF"/>
            <w:tcMar>
              <w:top w:w="0" w:type="dxa"/>
              <w:right w:w="0" w:type="dxa"/>
            </w:tcMar>
            <w:vAlign w:val="bottom"/>
          </w:tcPr>
          <w:p w14:paraId="19D9BE51"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nil"/>
              <w:right w:val="nil"/>
            </w:tcBorders>
            <w:shd w:val="clear" w:color="auto" w:fill="FFFFFF"/>
            <w:tcMar>
              <w:top w:w="0" w:type="dxa"/>
              <w:right w:w="0" w:type="dxa"/>
            </w:tcMar>
            <w:vAlign w:val="bottom"/>
          </w:tcPr>
          <w:p w14:paraId="5166D70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2,259,235</w:t>
            </w:r>
          </w:p>
        </w:tc>
        <w:tc>
          <w:tcPr>
            <w:tcW w:w="50" w:type="pct"/>
            <w:tcBorders>
              <w:top w:val="nil"/>
              <w:left w:val="nil"/>
              <w:bottom w:val="nil"/>
              <w:right w:val="nil"/>
            </w:tcBorders>
            <w:shd w:val="clear" w:color="auto" w:fill="FFFFFF"/>
            <w:tcMar>
              <w:top w:w="0" w:type="dxa"/>
              <w:right w:w="0" w:type="dxa"/>
            </w:tcMar>
            <w:vAlign w:val="bottom"/>
          </w:tcPr>
          <w:p w14:paraId="715525A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A9345C5"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50" w:type="pct"/>
            <w:tcBorders>
              <w:top w:val="single" w:sz="4" w:space="0" w:color="000000"/>
              <w:left w:val="nil"/>
              <w:bottom w:val="nil"/>
              <w:right w:val="nil"/>
            </w:tcBorders>
            <w:shd w:val="clear" w:color="auto" w:fill="FFFFFF"/>
            <w:tcMar>
              <w:top w:w="0" w:type="dxa"/>
              <w:right w:w="0" w:type="dxa"/>
            </w:tcMar>
            <w:vAlign w:val="bottom"/>
          </w:tcPr>
          <w:p w14:paraId="2EE8945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1,328,878</w:t>
            </w:r>
          </w:p>
        </w:tc>
        <w:tc>
          <w:tcPr>
            <w:tcW w:w="50" w:type="pct"/>
            <w:tcBorders>
              <w:top w:val="nil"/>
              <w:left w:val="nil"/>
              <w:bottom w:val="nil"/>
              <w:right w:val="nil"/>
            </w:tcBorders>
            <w:shd w:val="clear" w:color="auto" w:fill="FFFFFF"/>
            <w:tcMar>
              <w:top w:w="0" w:type="dxa"/>
              <w:right w:w="0" w:type="dxa"/>
            </w:tcMar>
            <w:vAlign w:val="bottom"/>
          </w:tcPr>
          <w:p w14:paraId="2B90D96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EF0220C"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nil"/>
              <w:right w:val="nil"/>
            </w:tcBorders>
            <w:shd w:val="clear" w:color="auto" w:fill="FFFFFF"/>
            <w:tcMar>
              <w:top w:w="0" w:type="dxa"/>
              <w:right w:w="0" w:type="dxa"/>
            </w:tcMar>
            <w:vAlign w:val="bottom"/>
          </w:tcPr>
          <w:p w14:paraId="0D570EF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5FE5BCB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0B85D862"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nil"/>
              <w:right w:val="nil"/>
            </w:tcBorders>
            <w:shd w:val="clear" w:color="auto" w:fill="FFFFFF"/>
            <w:tcMar>
              <w:top w:w="0" w:type="dxa"/>
              <w:right w:w="0" w:type="dxa"/>
            </w:tcMar>
            <w:vAlign w:val="bottom"/>
          </w:tcPr>
          <w:p w14:paraId="28CACC8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4,692,408</w:t>
            </w:r>
          </w:p>
        </w:tc>
        <w:tc>
          <w:tcPr>
            <w:tcW w:w="50" w:type="pct"/>
            <w:tcBorders>
              <w:top w:val="nil"/>
              <w:left w:val="nil"/>
              <w:bottom w:val="nil"/>
              <w:right w:val="nil"/>
            </w:tcBorders>
            <w:shd w:val="clear" w:color="auto" w:fill="FFFFFF"/>
            <w:tcMar>
              <w:top w:w="0" w:type="dxa"/>
              <w:right w:w="0" w:type="dxa"/>
            </w:tcMar>
            <w:vAlign w:val="bottom"/>
          </w:tcPr>
          <w:p w14:paraId="0715B90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76814C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600" w:type="pct"/>
            <w:tcBorders>
              <w:top w:val="single" w:sz="4" w:space="0" w:color="000000"/>
              <w:left w:val="nil"/>
              <w:bottom w:val="nil"/>
              <w:right w:val="nil"/>
            </w:tcBorders>
            <w:shd w:val="clear" w:color="auto" w:fill="FFFFFF"/>
            <w:tcMar>
              <w:top w:w="0" w:type="dxa"/>
              <w:right w:w="0" w:type="dxa"/>
            </w:tcMar>
            <w:vAlign w:val="bottom"/>
          </w:tcPr>
          <w:p w14:paraId="1EF25BA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2,665,917</w:t>
            </w:r>
          </w:p>
        </w:tc>
        <w:tc>
          <w:tcPr>
            <w:tcW w:w="50" w:type="pct"/>
            <w:tcBorders>
              <w:top w:val="nil"/>
              <w:left w:val="nil"/>
              <w:bottom w:val="nil"/>
              <w:right w:val="nil"/>
            </w:tcBorders>
            <w:shd w:val="clear" w:color="auto" w:fill="FFFFFF"/>
            <w:tcMar>
              <w:top w:w="0" w:type="dxa"/>
              <w:right w:w="0" w:type="dxa"/>
            </w:tcMar>
            <w:vAlign w:val="bottom"/>
          </w:tcPr>
          <w:p w14:paraId="52B3007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A8C9765"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754D0F3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84E46F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E05473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0B8A393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0C1AED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315D99B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EDDF37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53D2FA9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FE4808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5C2440D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5D86AF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121993C4"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4E98B55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Expenses</w:t>
            </w:r>
          </w:p>
        </w:tc>
        <w:tc>
          <w:tcPr>
            <w:tcW w:w="0" w:type="dxa"/>
            <w:gridSpan w:val="2"/>
            <w:tcBorders>
              <w:top w:val="nil"/>
              <w:left w:val="nil"/>
              <w:bottom w:val="nil"/>
              <w:right w:val="nil"/>
            </w:tcBorders>
            <w:shd w:val="clear" w:color="auto" w:fill="FFFFFF"/>
            <w:tcMar>
              <w:top w:w="0" w:type="dxa"/>
              <w:right w:w="0" w:type="dxa"/>
            </w:tcMar>
            <w:vAlign w:val="bottom"/>
          </w:tcPr>
          <w:p w14:paraId="5372890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C00908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CB4D4C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0545C7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F6C30A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4932E0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D5A187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469571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183FAAC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D86A94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4BE06C34"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7A4680C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General and administrative expense</w:t>
            </w:r>
          </w:p>
        </w:tc>
        <w:tc>
          <w:tcPr>
            <w:tcW w:w="50" w:type="pct"/>
            <w:tcBorders>
              <w:top w:val="nil"/>
              <w:left w:val="nil"/>
              <w:bottom w:val="nil"/>
              <w:right w:val="nil"/>
            </w:tcBorders>
            <w:shd w:val="clear" w:color="auto" w:fill="CFF0FC"/>
            <w:tcMar>
              <w:top w:w="0" w:type="dxa"/>
              <w:right w:w="0" w:type="dxa"/>
            </w:tcMar>
            <w:vAlign w:val="bottom"/>
          </w:tcPr>
          <w:p w14:paraId="7DC7ED9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9F2D82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604,656</w:t>
            </w:r>
          </w:p>
        </w:tc>
        <w:tc>
          <w:tcPr>
            <w:tcW w:w="50" w:type="pct"/>
            <w:tcBorders>
              <w:top w:val="nil"/>
              <w:left w:val="nil"/>
              <w:bottom w:val="nil"/>
              <w:right w:val="nil"/>
            </w:tcBorders>
            <w:shd w:val="clear" w:color="auto" w:fill="CFF0FC"/>
            <w:tcMar>
              <w:top w:w="0" w:type="dxa"/>
              <w:right w:w="0" w:type="dxa"/>
            </w:tcMar>
            <w:vAlign w:val="bottom"/>
          </w:tcPr>
          <w:p w14:paraId="745C2F3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F8BDDA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CFF0FC"/>
            <w:tcMar>
              <w:top w:w="0" w:type="dxa"/>
              <w:right w:w="0" w:type="dxa"/>
            </w:tcMar>
            <w:vAlign w:val="bottom"/>
          </w:tcPr>
          <w:p w14:paraId="03C2D13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358,989</w:t>
            </w:r>
          </w:p>
        </w:tc>
        <w:tc>
          <w:tcPr>
            <w:tcW w:w="50" w:type="pct"/>
            <w:tcBorders>
              <w:top w:val="nil"/>
              <w:left w:val="nil"/>
              <w:bottom w:val="nil"/>
              <w:right w:val="nil"/>
            </w:tcBorders>
            <w:shd w:val="clear" w:color="auto" w:fill="CFF0FC"/>
            <w:tcMar>
              <w:top w:w="0" w:type="dxa"/>
              <w:right w:w="0" w:type="dxa"/>
            </w:tcMar>
            <w:vAlign w:val="bottom"/>
          </w:tcPr>
          <w:p w14:paraId="63E20A3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71AFDAB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2678C4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97D772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3D50FA9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1,054,453</w:t>
            </w:r>
          </w:p>
        </w:tc>
        <w:tc>
          <w:tcPr>
            <w:tcW w:w="50" w:type="pct"/>
            <w:tcBorders>
              <w:top w:val="nil"/>
              <w:left w:val="nil"/>
              <w:bottom w:val="nil"/>
              <w:right w:val="nil"/>
            </w:tcBorders>
            <w:shd w:val="clear" w:color="auto" w:fill="CFF0FC"/>
            <w:tcMar>
              <w:top w:w="0" w:type="dxa"/>
              <w:right w:w="0" w:type="dxa"/>
            </w:tcMar>
            <w:vAlign w:val="bottom"/>
          </w:tcPr>
          <w:p w14:paraId="66A996F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31273F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CFF0FC"/>
            <w:tcMar>
              <w:top w:w="0" w:type="dxa"/>
              <w:right w:w="0" w:type="dxa"/>
            </w:tcMar>
            <w:vAlign w:val="bottom"/>
          </w:tcPr>
          <w:p w14:paraId="45F71DC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703,136</w:t>
            </w:r>
          </w:p>
        </w:tc>
        <w:tc>
          <w:tcPr>
            <w:tcW w:w="50" w:type="pct"/>
            <w:tcBorders>
              <w:top w:val="nil"/>
              <w:left w:val="nil"/>
              <w:bottom w:val="nil"/>
              <w:right w:val="nil"/>
            </w:tcBorders>
            <w:shd w:val="clear" w:color="auto" w:fill="CFF0FC"/>
            <w:tcMar>
              <w:top w:w="0" w:type="dxa"/>
              <w:right w:w="0" w:type="dxa"/>
            </w:tcMar>
            <w:vAlign w:val="bottom"/>
          </w:tcPr>
          <w:p w14:paraId="343E0F5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4967E94"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7BA3E5AC"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Building expenses</w:t>
            </w:r>
          </w:p>
        </w:tc>
        <w:tc>
          <w:tcPr>
            <w:tcW w:w="50" w:type="pct"/>
            <w:tcBorders>
              <w:top w:val="nil"/>
              <w:left w:val="nil"/>
              <w:bottom w:val="nil"/>
              <w:right w:val="nil"/>
            </w:tcBorders>
            <w:shd w:val="clear" w:color="auto" w:fill="FFFFFF"/>
            <w:tcMar>
              <w:top w:w="0" w:type="dxa"/>
              <w:right w:w="0" w:type="dxa"/>
            </w:tcMar>
            <w:vAlign w:val="bottom"/>
          </w:tcPr>
          <w:p w14:paraId="59AEEF1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27165B7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683,627</w:t>
            </w:r>
          </w:p>
        </w:tc>
        <w:tc>
          <w:tcPr>
            <w:tcW w:w="50" w:type="pct"/>
            <w:tcBorders>
              <w:top w:val="nil"/>
              <w:left w:val="nil"/>
              <w:bottom w:val="nil"/>
              <w:right w:val="nil"/>
            </w:tcBorders>
            <w:shd w:val="clear" w:color="auto" w:fill="FFFFFF"/>
            <w:tcMar>
              <w:top w:w="0" w:type="dxa"/>
              <w:right w:w="0" w:type="dxa"/>
            </w:tcMar>
            <w:vAlign w:val="bottom"/>
          </w:tcPr>
          <w:p w14:paraId="1FC064A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2E18AB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FFFFFF"/>
            <w:tcMar>
              <w:top w:w="0" w:type="dxa"/>
              <w:right w:w="0" w:type="dxa"/>
            </w:tcMar>
            <w:vAlign w:val="bottom"/>
          </w:tcPr>
          <w:p w14:paraId="119395F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320,255</w:t>
            </w:r>
          </w:p>
        </w:tc>
        <w:tc>
          <w:tcPr>
            <w:tcW w:w="50" w:type="pct"/>
            <w:tcBorders>
              <w:top w:val="nil"/>
              <w:left w:val="nil"/>
              <w:bottom w:val="nil"/>
              <w:right w:val="nil"/>
            </w:tcBorders>
            <w:shd w:val="clear" w:color="auto" w:fill="FFFFFF"/>
            <w:tcMar>
              <w:top w:w="0" w:type="dxa"/>
              <w:right w:w="0" w:type="dxa"/>
            </w:tcMar>
            <w:vAlign w:val="bottom"/>
          </w:tcPr>
          <w:p w14:paraId="65EC74B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B45E6A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3AF20B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085CF5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5870EAF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1,338,294</w:t>
            </w:r>
          </w:p>
        </w:tc>
        <w:tc>
          <w:tcPr>
            <w:tcW w:w="50" w:type="pct"/>
            <w:tcBorders>
              <w:top w:val="nil"/>
              <w:left w:val="nil"/>
              <w:bottom w:val="nil"/>
              <w:right w:val="nil"/>
            </w:tcBorders>
            <w:shd w:val="clear" w:color="auto" w:fill="FFFFFF"/>
            <w:tcMar>
              <w:top w:w="0" w:type="dxa"/>
              <w:right w:w="0" w:type="dxa"/>
            </w:tcMar>
            <w:vAlign w:val="bottom"/>
          </w:tcPr>
          <w:p w14:paraId="7EF1F66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386482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FFFFFF"/>
            <w:tcMar>
              <w:top w:w="0" w:type="dxa"/>
              <w:right w:w="0" w:type="dxa"/>
            </w:tcMar>
            <w:vAlign w:val="bottom"/>
          </w:tcPr>
          <w:p w14:paraId="718BA4C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633,855</w:t>
            </w:r>
          </w:p>
        </w:tc>
        <w:tc>
          <w:tcPr>
            <w:tcW w:w="50" w:type="pct"/>
            <w:tcBorders>
              <w:top w:val="nil"/>
              <w:left w:val="nil"/>
              <w:bottom w:val="nil"/>
              <w:right w:val="nil"/>
            </w:tcBorders>
            <w:shd w:val="clear" w:color="auto" w:fill="FFFFFF"/>
            <w:tcMar>
              <w:top w:w="0" w:type="dxa"/>
              <w:right w:w="0" w:type="dxa"/>
            </w:tcMar>
            <w:vAlign w:val="bottom"/>
          </w:tcPr>
          <w:p w14:paraId="153CB27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138338C9"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2C82D25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50" w:type="pct"/>
            <w:tcBorders>
              <w:top w:val="nil"/>
              <w:left w:val="nil"/>
              <w:bottom w:val="nil"/>
              <w:right w:val="nil"/>
            </w:tcBorders>
            <w:shd w:val="clear" w:color="auto" w:fill="CFF0FC"/>
            <w:tcMar>
              <w:top w:w="0" w:type="dxa"/>
              <w:right w:w="0" w:type="dxa"/>
            </w:tcMar>
            <w:vAlign w:val="bottom"/>
          </w:tcPr>
          <w:p w14:paraId="31CB9CD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6B4C79A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1,180,232</w:t>
            </w:r>
          </w:p>
        </w:tc>
        <w:tc>
          <w:tcPr>
            <w:tcW w:w="50" w:type="pct"/>
            <w:tcBorders>
              <w:top w:val="nil"/>
              <w:left w:val="nil"/>
              <w:bottom w:val="nil"/>
              <w:right w:val="nil"/>
            </w:tcBorders>
            <w:shd w:val="clear" w:color="auto" w:fill="CFF0FC"/>
            <w:tcMar>
              <w:top w:w="0" w:type="dxa"/>
              <w:right w:w="0" w:type="dxa"/>
            </w:tcMar>
            <w:vAlign w:val="bottom"/>
          </w:tcPr>
          <w:p w14:paraId="6FE5146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24C879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CFF0FC"/>
            <w:tcMar>
              <w:top w:w="0" w:type="dxa"/>
              <w:right w:w="0" w:type="dxa"/>
            </w:tcMar>
            <w:vAlign w:val="bottom"/>
          </w:tcPr>
          <w:p w14:paraId="0CF9788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558,001</w:t>
            </w:r>
          </w:p>
        </w:tc>
        <w:tc>
          <w:tcPr>
            <w:tcW w:w="50" w:type="pct"/>
            <w:tcBorders>
              <w:top w:val="nil"/>
              <w:left w:val="nil"/>
              <w:bottom w:val="nil"/>
              <w:right w:val="nil"/>
            </w:tcBorders>
            <w:shd w:val="clear" w:color="auto" w:fill="CFF0FC"/>
            <w:tcMar>
              <w:top w:w="0" w:type="dxa"/>
              <w:right w:w="0" w:type="dxa"/>
            </w:tcMar>
            <w:vAlign w:val="bottom"/>
          </w:tcPr>
          <w:p w14:paraId="59929FE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690C285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2758FB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3182D9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199AAD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2,406,837</w:t>
            </w:r>
          </w:p>
        </w:tc>
        <w:tc>
          <w:tcPr>
            <w:tcW w:w="50" w:type="pct"/>
            <w:tcBorders>
              <w:top w:val="nil"/>
              <w:left w:val="nil"/>
              <w:bottom w:val="nil"/>
              <w:right w:val="nil"/>
            </w:tcBorders>
            <w:shd w:val="clear" w:color="auto" w:fill="CFF0FC"/>
            <w:tcMar>
              <w:top w:w="0" w:type="dxa"/>
              <w:right w:w="0" w:type="dxa"/>
            </w:tcMar>
            <w:vAlign w:val="bottom"/>
          </w:tcPr>
          <w:p w14:paraId="4F3C8BD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0CCBF3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CFF0FC"/>
            <w:tcMar>
              <w:top w:w="0" w:type="dxa"/>
              <w:right w:w="0" w:type="dxa"/>
            </w:tcMar>
            <w:vAlign w:val="bottom"/>
          </w:tcPr>
          <w:p w14:paraId="29D0AF9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1,115,551</w:t>
            </w:r>
          </w:p>
        </w:tc>
        <w:tc>
          <w:tcPr>
            <w:tcW w:w="50" w:type="pct"/>
            <w:tcBorders>
              <w:top w:val="nil"/>
              <w:left w:val="nil"/>
              <w:bottom w:val="nil"/>
              <w:right w:val="nil"/>
            </w:tcBorders>
            <w:shd w:val="clear" w:color="auto" w:fill="CFF0FC"/>
            <w:tcMar>
              <w:top w:w="0" w:type="dxa"/>
              <w:right w:w="0" w:type="dxa"/>
            </w:tcMar>
            <w:vAlign w:val="bottom"/>
          </w:tcPr>
          <w:p w14:paraId="45EC40E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9EECC30"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2C264073"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Interest expense, net</w:t>
            </w:r>
          </w:p>
        </w:tc>
        <w:tc>
          <w:tcPr>
            <w:tcW w:w="50" w:type="pct"/>
            <w:tcBorders>
              <w:top w:val="nil"/>
              <w:left w:val="nil"/>
              <w:bottom w:val="nil"/>
              <w:right w:val="nil"/>
            </w:tcBorders>
            <w:shd w:val="clear" w:color="auto" w:fill="FFFFFF"/>
            <w:tcMar>
              <w:top w:w="0" w:type="dxa"/>
              <w:right w:w="0" w:type="dxa"/>
            </w:tcMar>
            <w:vAlign w:val="bottom"/>
          </w:tcPr>
          <w:p w14:paraId="528355E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1383DF8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1,023,140</w:t>
            </w:r>
          </w:p>
        </w:tc>
        <w:tc>
          <w:tcPr>
            <w:tcW w:w="50" w:type="pct"/>
            <w:tcBorders>
              <w:top w:val="nil"/>
              <w:left w:val="nil"/>
              <w:bottom w:val="nil"/>
              <w:right w:val="nil"/>
            </w:tcBorders>
            <w:shd w:val="clear" w:color="auto" w:fill="FFFFFF"/>
            <w:tcMar>
              <w:top w:w="0" w:type="dxa"/>
              <w:right w:w="0" w:type="dxa"/>
            </w:tcMar>
            <w:vAlign w:val="bottom"/>
          </w:tcPr>
          <w:p w14:paraId="4524137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40C988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FFFFFF"/>
            <w:tcMar>
              <w:top w:w="0" w:type="dxa"/>
              <w:right w:w="0" w:type="dxa"/>
            </w:tcMar>
            <w:vAlign w:val="bottom"/>
          </w:tcPr>
          <w:p w14:paraId="4243242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466,751</w:t>
            </w:r>
          </w:p>
        </w:tc>
        <w:tc>
          <w:tcPr>
            <w:tcW w:w="50" w:type="pct"/>
            <w:tcBorders>
              <w:top w:val="nil"/>
              <w:left w:val="nil"/>
              <w:bottom w:val="nil"/>
              <w:right w:val="nil"/>
            </w:tcBorders>
            <w:shd w:val="clear" w:color="auto" w:fill="FFFFFF"/>
            <w:tcMar>
              <w:top w:w="0" w:type="dxa"/>
              <w:right w:w="0" w:type="dxa"/>
            </w:tcMar>
            <w:vAlign w:val="bottom"/>
          </w:tcPr>
          <w:p w14:paraId="24CF4BE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F9FC54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F60A90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A4283F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14CE24C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2,043,881</w:t>
            </w:r>
          </w:p>
        </w:tc>
        <w:tc>
          <w:tcPr>
            <w:tcW w:w="50" w:type="pct"/>
            <w:tcBorders>
              <w:top w:val="nil"/>
              <w:left w:val="nil"/>
              <w:bottom w:val="nil"/>
              <w:right w:val="nil"/>
            </w:tcBorders>
            <w:shd w:val="clear" w:color="auto" w:fill="FFFFFF"/>
            <w:tcMar>
              <w:top w:w="0" w:type="dxa"/>
              <w:right w:w="0" w:type="dxa"/>
            </w:tcMar>
            <w:vAlign w:val="bottom"/>
          </w:tcPr>
          <w:p w14:paraId="4366A68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40FBC5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FFFFFF"/>
            <w:tcMar>
              <w:top w:w="0" w:type="dxa"/>
              <w:right w:w="0" w:type="dxa"/>
            </w:tcMar>
            <w:vAlign w:val="bottom"/>
          </w:tcPr>
          <w:p w14:paraId="7AB96F5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935,961</w:t>
            </w:r>
          </w:p>
        </w:tc>
        <w:tc>
          <w:tcPr>
            <w:tcW w:w="50" w:type="pct"/>
            <w:tcBorders>
              <w:top w:val="nil"/>
              <w:left w:val="nil"/>
              <w:bottom w:val="nil"/>
              <w:right w:val="nil"/>
            </w:tcBorders>
            <w:shd w:val="clear" w:color="auto" w:fill="FFFFFF"/>
            <w:tcMar>
              <w:top w:w="0" w:type="dxa"/>
              <w:right w:w="0" w:type="dxa"/>
            </w:tcMar>
            <w:vAlign w:val="bottom"/>
          </w:tcPr>
          <w:p w14:paraId="36F1EBC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2E7238C"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591C55A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Compensation costs</w:t>
            </w:r>
          </w:p>
        </w:tc>
        <w:tc>
          <w:tcPr>
            <w:tcW w:w="50" w:type="pct"/>
            <w:tcBorders>
              <w:top w:val="nil"/>
              <w:left w:val="nil"/>
              <w:bottom w:val="single" w:sz="4" w:space="0" w:color="000000"/>
              <w:right w:val="nil"/>
            </w:tcBorders>
            <w:shd w:val="clear" w:color="auto" w:fill="CFF0FC"/>
            <w:tcMar>
              <w:top w:w="0" w:type="dxa"/>
              <w:right w:w="0" w:type="dxa"/>
            </w:tcMar>
            <w:vAlign w:val="bottom"/>
          </w:tcPr>
          <w:p w14:paraId="2F0EF06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6B29D8F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238,191</w:t>
            </w:r>
          </w:p>
        </w:tc>
        <w:tc>
          <w:tcPr>
            <w:tcW w:w="50" w:type="pct"/>
            <w:tcBorders>
              <w:top w:val="nil"/>
              <w:left w:val="nil"/>
              <w:bottom w:val="nil"/>
              <w:right w:val="nil"/>
            </w:tcBorders>
            <w:shd w:val="clear" w:color="auto" w:fill="CFF0FC"/>
            <w:tcMar>
              <w:top w:w="0" w:type="dxa"/>
              <w:right w:w="0" w:type="dxa"/>
            </w:tcMar>
            <w:vAlign w:val="bottom"/>
          </w:tcPr>
          <w:p w14:paraId="3F74658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6F66B22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single" w:sz="4" w:space="0" w:color="000000"/>
              <w:right w:val="nil"/>
            </w:tcBorders>
            <w:shd w:val="clear" w:color="auto" w:fill="CFF0FC"/>
            <w:tcMar>
              <w:top w:w="0" w:type="dxa"/>
              <w:right w:w="0" w:type="dxa"/>
            </w:tcMar>
            <w:vAlign w:val="bottom"/>
          </w:tcPr>
          <w:p w14:paraId="51CD1CB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282,719</w:t>
            </w:r>
          </w:p>
        </w:tc>
        <w:tc>
          <w:tcPr>
            <w:tcW w:w="50" w:type="pct"/>
            <w:tcBorders>
              <w:top w:val="nil"/>
              <w:left w:val="nil"/>
              <w:bottom w:val="nil"/>
              <w:right w:val="nil"/>
            </w:tcBorders>
            <w:shd w:val="clear" w:color="auto" w:fill="CFF0FC"/>
            <w:tcMar>
              <w:top w:w="0" w:type="dxa"/>
              <w:right w:w="0" w:type="dxa"/>
            </w:tcMar>
            <w:vAlign w:val="bottom"/>
          </w:tcPr>
          <w:p w14:paraId="44D297A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CFF0FC"/>
            <w:tcMar>
              <w:top w:w="0" w:type="dxa"/>
              <w:right w:w="0" w:type="dxa"/>
            </w:tcMar>
            <w:vAlign w:val="bottom"/>
          </w:tcPr>
          <w:p w14:paraId="5E11BED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9D2DC4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595A578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79DCC2E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520,206</w:t>
            </w:r>
          </w:p>
        </w:tc>
        <w:tc>
          <w:tcPr>
            <w:tcW w:w="50" w:type="pct"/>
            <w:tcBorders>
              <w:top w:val="nil"/>
              <w:left w:val="nil"/>
              <w:bottom w:val="nil"/>
              <w:right w:val="nil"/>
            </w:tcBorders>
            <w:shd w:val="clear" w:color="auto" w:fill="CFF0FC"/>
            <w:tcMar>
              <w:top w:w="0" w:type="dxa"/>
              <w:right w:w="0" w:type="dxa"/>
            </w:tcMar>
            <w:vAlign w:val="bottom"/>
          </w:tcPr>
          <w:p w14:paraId="252E61E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7F6F8F8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single" w:sz="4" w:space="0" w:color="000000"/>
              <w:right w:val="nil"/>
            </w:tcBorders>
            <w:shd w:val="clear" w:color="auto" w:fill="CFF0FC"/>
            <w:tcMar>
              <w:top w:w="0" w:type="dxa"/>
              <w:right w:w="0" w:type="dxa"/>
            </w:tcMar>
            <w:vAlign w:val="bottom"/>
          </w:tcPr>
          <w:p w14:paraId="75E2CE8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634,006</w:t>
            </w:r>
          </w:p>
        </w:tc>
        <w:tc>
          <w:tcPr>
            <w:tcW w:w="50" w:type="pct"/>
            <w:tcBorders>
              <w:top w:val="nil"/>
              <w:left w:val="nil"/>
              <w:bottom w:val="nil"/>
              <w:right w:val="nil"/>
            </w:tcBorders>
            <w:shd w:val="clear" w:color="auto" w:fill="CFF0FC"/>
            <w:tcMar>
              <w:top w:w="0" w:type="dxa"/>
              <w:right w:w="0" w:type="dxa"/>
            </w:tcMar>
            <w:vAlign w:val="bottom"/>
          </w:tcPr>
          <w:p w14:paraId="191983E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72AA8A4"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784B5C6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Total expenses</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7E25554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7946796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3,729,846</w:t>
            </w:r>
          </w:p>
        </w:tc>
        <w:tc>
          <w:tcPr>
            <w:tcW w:w="50" w:type="pct"/>
            <w:tcBorders>
              <w:top w:val="nil"/>
              <w:left w:val="nil"/>
              <w:bottom w:val="nil"/>
              <w:right w:val="nil"/>
            </w:tcBorders>
            <w:shd w:val="clear" w:color="auto" w:fill="FFFFFF"/>
            <w:tcMar>
              <w:top w:w="0" w:type="dxa"/>
              <w:right w:w="0" w:type="dxa"/>
            </w:tcMar>
            <w:vAlign w:val="bottom"/>
          </w:tcPr>
          <w:p w14:paraId="1FAC968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3B17636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single" w:sz="4" w:space="0" w:color="000000"/>
              <w:left w:val="nil"/>
              <w:bottom w:val="single" w:sz="4" w:space="0" w:color="000000"/>
              <w:right w:val="nil"/>
            </w:tcBorders>
            <w:shd w:val="clear" w:color="auto" w:fill="FFFFFF"/>
            <w:tcMar>
              <w:top w:w="0" w:type="dxa"/>
              <w:right w:w="0" w:type="dxa"/>
            </w:tcMar>
            <w:vAlign w:val="bottom"/>
          </w:tcPr>
          <w:p w14:paraId="0B4C4BC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1,986,715</w:t>
            </w:r>
          </w:p>
        </w:tc>
        <w:tc>
          <w:tcPr>
            <w:tcW w:w="50" w:type="pct"/>
            <w:tcBorders>
              <w:top w:val="nil"/>
              <w:left w:val="nil"/>
              <w:bottom w:val="nil"/>
              <w:right w:val="nil"/>
            </w:tcBorders>
            <w:shd w:val="clear" w:color="auto" w:fill="FFFFFF"/>
            <w:tcMar>
              <w:top w:w="0" w:type="dxa"/>
              <w:right w:w="0" w:type="dxa"/>
            </w:tcMar>
            <w:vAlign w:val="bottom"/>
          </w:tcPr>
          <w:p w14:paraId="09037BA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65AB097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6D96C74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C67358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2E7E1E6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3760B6B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7,363,671</w:t>
            </w:r>
          </w:p>
        </w:tc>
        <w:tc>
          <w:tcPr>
            <w:tcW w:w="50" w:type="pct"/>
            <w:tcBorders>
              <w:top w:val="nil"/>
              <w:left w:val="nil"/>
              <w:bottom w:val="nil"/>
              <w:right w:val="nil"/>
            </w:tcBorders>
            <w:shd w:val="clear" w:color="auto" w:fill="FFFFFF"/>
            <w:tcMar>
              <w:top w:w="0" w:type="dxa"/>
              <w:right w:w="0" w:type="dxa"/>
            </w:tcMar>
            <w:vAlign w:val="bottom"/>
          </w:tcPr>
          <w:p w14:paraId="144DB8B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04B4D79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single" w:sz="4" w:space="0" w:color="000000"/>
              <w:left w:val="nil"/>
              <w:bottom w:val="single" w:sz="4" w:space="0" w:color="000000"/>
              <w:right w:val="nil"/>
            </w:tcBorders>
            <w:shd w:val="clear" w:color="auto" w:fill="FFFFFF"/>
            <w:tcMar>
              <w:top w:w="0" w:type="dxa"/>
              <w:right w:w="0" w:type="dxa"/>
            </w:tcMar>
            <w:vAlign w:val="bottom"/>
          </w:tcPr>
          <w:p w14:paraId="28C0A1A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4,022,509</w:t>
            </w:r>
          </w:p>
        </w:tc>
        <w:tc>
          <w:tcPr>
            <w:tcW w:w="50" w:type="pct"/>
            <w:tcBorders>
              <w:top w:val="nil"/>
              <w:left w:val="nil"/>
              <w:bottom w:val="nil"/>
              <w:right w:val="nil"/>
            </w:tcBorders>
            <w:shd w:val="clear" w:color="auto" w:fill="FFFFFF"/>
            <w:tcMar>
              <w:top w:w="0" w:type="dxa"/>
              <w:right w:w="0" w:type="dxa"/>
            </w:tcMar>
            <w:vAlign w:val="bottom"/>
          </w:tcPr>
          <w:p w14:paraId="0105D0D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195F4758"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1A948D2C"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Operating loss</w:t>
            </w:r>
          </w:p>
        </w:tc>
        <w:tc>
          <w:tcPr>
            <w:tcW w:w="50" w:type="pct"/>
            <w:tcBorders>
              <w:top w:val="single" w:sz="4" w:space="0" w:color="000000"/>
              <w:left w:val="nil"/>
              <w:bottom w:val="nil"/>
              <w:right w:val="nil"/>
            </w:tcBorders>
            <w:shd w:val="clear" w:color="auto" w:fill="CFF0FC"/>
            <w:tcMar>
              <w:top w:w="0" w:type="dxa"/>
              <w:right w:w="0" w:type="dxa"/>
            </w:tcMar>
            <w:vAlign w:val="bottom"/>
          </w:tcPr>
          <w:p w14:paraId="4FF89E0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single" w:sz="4" w:space="0" w:color="000000"/>
              <w:left w:val="nil"/>
              <w:bottom w:val="nil"/>
              <w:right w:val="nil"/>
            </w:tcBorders>
            <w:shd w:val="clear" w:color="auto" w:fill="CFF0FC"/>
            <w:tcMar>
              <w:top w:w="0" w:type="dxa"/>
              <w:right w:w="0" w:type="dxa"/>
            </w:tcMar>
            <w:vAlign w:val="bottom"/>
          </w:tcPr>
          <w:p w14:paraId="0FD2A87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(1,470,611</w:t>
            </w:r>
          </w:p>
        </w:tc>
        <w:tc>
          <w:tcPr>
            <w:tcW w:w="50" w:type="pct"/>
            <w:tcBorders>
              <w:top w:val="nil"/>
              <w:left w:val="nil"/>
              <w:bottom w:val="nil"/>
              <w:right w:val="nil"/>
            </w:tcBorders>
            <w:shd w:val="clear" w:color="auto" w:fill="CFF0FC"/>
            <w:tcMar>
              <w:top w:w="0" w:type="dxa"/>
              <w:right w:w="0" w:type="dxa"/>
            </w:tcMar>
            <w:vAlign w:val="bottom"/>
          </w:tcPr>
          <w:p w14:paraId="1F94B83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276CD70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single" w:sz="4" w:space="0" w:color="000000"/>
              <w:left w:val="nil"/>
              <w:bottom w:val="nil"/>
              <w:right w:val="nil"/>
            </w:tcBorders>
            <w:shd w:val="clear" w:color="auto" w:fill="CFF0FC"/>
            <w:tcMar>
              <w:top w:w="0" w:type="dxa"/>
              <w:right w:w="0" w:type="dxa"/>
            </w:tcMar>
            <w:vAlign w:val="bottom"/>
          </w:tcPr>
          <w:p w14:paraId="1582CDD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(657,837</w:t>
            </w:r>
          </w:p>
        </w:tc>
        <w:tc>
          <w:tcPr>
            <w:tcW w:w="50" w:type="pct"/>
            <w:tcBorders>
              <w:top w:val="nil"/>
              <w:left w:val="nil"/>
              <w:bottom w:val="nil"/>
              <w:right w:val="nil"/>
            </w:tcBorders>
            <w:shd w:val="clear" w:color="auto" w:fill="CFF0FC"/>
            <w:tcMar>
              <w:top w:w="0" w:type="dxa"/>
              <w:right w:w="0" w:type="dxa"/>
            </w:tcMar>
            <w:vAlign w:val="bottom"/>
          </w:tcPr>
          <w:p w14:paraId="56205D5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32A9CC7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CFF0FC"/>
            <w:tcMar>
              <w:top w:w="0" w:type="dxa"/>
              <w:right w:w="0" w:type="dxa"/>
            </w:tcMar>
            <w:vAlign w:val="bottom"/>
          </w:tcPr>
          <w:p w14:paraId="3714CBD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33DDBBB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nil"/>
              <w:right w:val="nil"/>
            </w:tcBorders>
            <w:shd w:val="clear" w:color="auto" w:fill="CFF0FC"/>
            <w:tcMar>
              <w:top w:w="0" w:type="dxa"/>
              <w:right w:w="0" w:type="dxa"/>
            </w:tcMar>
            <w:vAlign w:val="bottom"/>
          </w:tcPr>
          <w:p w14:paraId="5C76706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single" w:sz="4" w:space="0" w:color="000000"/>
              <w:left w:val="nil"/>
              <w:bottom w:val="nil"/>
              <w:right w:val="nil"/>
            </w:tcBorders>
            <w:shd w:val="clear" w:color="auto" w:fill="CFF0FC"/>
            <w:tcMar>
              <w:top w:w="0" w:type="dxa"/>
              <w:right w:w="0" w:type="dxa"/>
            </w:tcMar>
            <w:vAlign w:val="bottom"/>
          </w:tcPr>
          <w:p w14:paraId="46C3305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(2,671,263</w:t>
            </w:r>
          </w:p>
        </w:tc>
        <w:tc>
          <w:tcPr>
            <w:tcW w:w="50" w:type="pct"/>
            <w:tcBorders>
              <w:top w:val="nil"/>
              <w:left w:val="nil"/>
              <w:bottom w:val="nil"/>
              <w:right w:val="nil"/>
            </w:tcBorders>
            <w:shd w:val="clear" w:color="auto" w:fill="CFF0FC"/>
            <w:tcMar>
              <w:top w:w="0" w:type="dxa"/>
              <w:right w:w="0" w:type="dxa"/>
            </w:tcMar>
            <w:vAlign w:val="bottom"/>
          </w:tcPr>
          <w:p w14:paraId="4921EB9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3558015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single" w:sz="4" w:space="0" w:color="000000"/>
              <w:left w:val="nil"/>
              <w:bottom w:val="nil"/>
              <w:right w:val="nil"/>
            </w:tcBorders>
            <w:shd w:val="clear" w:color="auto" w:fill="CFF0FC"/>
            <w:tcMar>
              <w:top w:w="0" w:type="dxa"/>
              <w:right w:w="0" w:type="dxa"/>
            </w:tcMar>
            <w:vAlign w:val="bottom"/>
          </w:tcPr>
          <w:p w14:paraId="0C37EEE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(1,356,592</w:t>
            </w:r>
          </w:p>
        </w:tc>
        <w:tc>
          <w:tcPr>
            <w:tcW w:w="50" w:type="pct"/>
            <w:tcBorders>
              <w:top w:val="nil"/>
              <w:left w:val="nil"/>
              <w:bottom w:val="nil"/>
              <w:right w:val="nil"/>
            </w:tcBorders>
            <w:shd w:val="clear" w:color="auto" w:fill="CFF0FC"/>
            <w:tcMar>
              <w:top w:w="0" w:type="dxa"/>
              <w:right w:w="0" w:type="dxa"/>
            </w:tcMar>
            <w:vAlign w:val="bottom"/>
          </w:tcPr>
          <w:p w14:paraId="58D5B3C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6B7247" w14:paraId="5E358A3A"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7740B13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50" w:type="pct"/>
            <w:tcBorders>
              <w:top w:val="nil"/>
              <w:left w:val="nil"/>
              <w:bottom w:val="nil"/>
              <w:right w:val="nil"/>
            </w:tcBorders>
            <w:shd w:val="clear" w:color="auto" w:fill="FFFFFF"/>
            <w:tcMar>
              <w:top w:w="0" w:type="dxa"/>
              <w:right w:w="0" w:type="dxa"/>
            </w:tcMar>
            <w:vAlign w:val="bottom"/>
          </w:tcPr>
          <w:p w14:paraId="07DB784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9A2FC6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CBA2B3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D18225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FFFFFF"/>
            <w:tcMar>
              <w:top w:w="0" w:type="dxa"/>
              <w:right w:w="0" w:type="dxa"/>
            </w:tcMar>
            <w:vAlign w:val="bottom"/>
          </w:tcPr>
          <w:p w14:paraId="41E9284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8BB4E7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4BDEBD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50CA0C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0816CD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039D0A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5052D0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29DD6B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FFFFFF"/>
            <w:tcMar>
              <w:top w:w="0" w:type="dxa"/>
              <w:right w:w="0" w:type="dxa"/>
            </w:tcMar>
            <w:vAlign w:val="bottom"/>
          </w:tcPr>
          <w:p w14:paraId="2C425AF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(506,000</w:t>
            </w:r>
          </w:p>
        </w:tc>
        <w:tc>
          <w:tcPr>
            <w:tcW w:w="50" w:type="pct"/>
            <w:tcBorders>
              <w:top w:val="nil"/>
              <w:left w:val="nil"/>
              <w:bottom w:val="nil"/>
              <w:right w:val="nil"/>
            </w:tcBorders>
            <w:shd w:val="clear" w:color="auto" w:fill="FFFFFF"/>
            <w:tcMar>
              <w:top w:w="0" w:type="dxa"/>
              <w:right w:w="0" w:type="dxa"/>
            </w:tcMar>
            <w:vAlign w:val="bottom"/>
          </w:tcPr>
          <w:p w14:paraId="08A933D1"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6B7247" w14:paraId="323F7AD6"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4704C0D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Gain on derivative valuation, net</w:t>
            </w:r>
          </w:p>
        </w:tc>
        <w:tc>
          <w:tcPr>
            <w:tcW w:w="50" w:type="pct"/>
            <w:tcBorders>
              <w:top w:val="nil"/>
              <w:left w:val="nil"/>
              <w:bottom w:val="nil"/>
              <w:right w:val="nil"/>
            </w:tcBorders>
            <w:shd w:val="clear" w:color="auto" w:fill="CFF0FC"/>
            <w:tcMar>
              <w:top w:w="0" w:type="dxa"/>
              <w:right w:w="0" w:type="dxa"/>
            </w:tcMar>
            <w:vAlign w:val="bottom"/>
          </w:tcPr>
          <w:p w14:paraId="1C66D5E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30295BB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44,996</w:t>
            </w:r>
          </w:p>
        </w:tc>
        <w:tc>
          <w:tcPr>
            <w:tcW w:w="50" w:type="pct"/>
            <w:tcBorders>
              <w:top w:val="nil"/>
              <w:left w:val="nil"/>
              <w:bottom w:val="nil"/>
              <w:right w:val="nil"/>
            </w:tcBorders>
            <w:shd w:val="clear" w:color="auto" w:fill="CFF0FC"/>
            <w:tcMar>
              <w:top w:w="0" w:type="dxa"/>
              <w:right w:w="0" w:type="dxa"/>
            </w:tcMar>
            <w:vAlign w:val="bottom"/>
          </w:tcPr>
          <w:p w14:paraId="3DB0FA1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977001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CFF0FC"/>
            <w:tcMar>
              <w:top w:w="0" w:type="dxa"/>
              <w:right w:w="0" w:type="dxa"/>
            </w:tcMar>
            <w:vAlign w:val="bottom"/>
          </w:tcPr>
          <w:p w14:paraId="754AA9D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C61E41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6277F12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E6AC10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07CFAC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65AE2D3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425,546</w:t>
            </w:r>
          </w:p>
        </w:tc>
        <w:tc>
          <w:tcPr>
            <w:tcW w:w="50" w:type="pct"/>
            <w:tcBorders>
              <w:top w:val="nil"/>
              <w:left w:val="nil"/>
              <w:bottom w:val="nil"/>
              <w:right w:val="nil"/>
            </w:tcBorders>
            <w:shd w:val="clear" w:color="auto" w:fill="CFF0FC"/>
            <w:tcMar>
              <w:top w:w="0" w:type="dxa"/>
              <w:right w:w="0" w:type="dxa"/>
            </w:tcMar>
            <w:vAlign w:val="bottom"/>
          </w:tcPr>
          <w:p w14:paraId="660A61C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7565A0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CFF0FC"/>
            <w:tcMar>
              <w:top w:w="0" w:type="dxa"/>
              <w:right w:w="0" w:type="dxa"/>
            </w:tcMar>
            <w:vAlign w:val="bottom"/>
          </w:tcPr>
          <w:p w14:paraId="06C96C2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29,411</w:t>
            </w:r>
          </w:p>
        </w:tc>
        <w:tc>
          <w:tcPr>
            <w:tcW w:w="50" w:type="pct"/>
            <w:tcBorders>
              <w:top w:val="nil"/>
              <w:left w:val="nil"/>
              <w:bottom w:val="nil"/>
              <w:right w:val="nil"/>
            </w:tcBorders>
            <w:shd w:val="clear" w:color="auto" w:fill="CFF0FC"/>
            <w:tcMar>
              <w:top w:w="0" w:type="dxa"/>
              <w:right w:w="0" w:type="dxa"/>
            </w:tcMar>
            <w:vAlign w:val="bottom"/>
          </w:tcPr>
          <w:p w14:paraId="78460BC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3A32656C"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4858229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Income on investment in tenancy-in-common</w:t>
            </w:r>
          </w:p>
        </w:tc>
        <w:tc>
          <w:tcPr>
            <w:tcW w:w="50" w:type="pct"/>
            <w:tcBorders>
              <w:top w:val="nil"/>
              <w:left w:val="nil"/>
              <w:bottom w:val="nil"/>
              <w:right w:val="nil"/>
            </w:tcBorders>
            <w:shd w:val="clear" w:color="auto" w:fill="FFFFFF"/>
            <w:tcMar>
              <w:top w:w="0" w:type="dxa"/>
              <w:right w:w="0" w:type="dxa"/>
            </w:tcMar>
            <w:vAlign w:val="bottom"/>
          </w:tcPr>
          <w:p w14:paraId="78347D5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10B9FF3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A810E9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4198B6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FFFFFF"/>
            <w:tcMar>
              <w:top w:w="0" w:type="dxa"/>
              <w:right w:w="0" w:type="dxa"/>
            </w:tcMar>
            <w:vAlign w:val="bottom"/>
          </w:tcPr>
          <w:p w14:paraId="7304B78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15,009</w:t>
            </w:r>
          </w:p>
        </w:tc>
        <w:tc>
          <w:tcPr>
            <w:tcW w:w="50" w:type="pct"/>
            <w:tcBorders>
              <w:top w:val="nil"/>
              <w:left w:val="nil"/>
              <w:bottom w:val="nil"/>
              <w:right w:val="nil"/>
            </w:tcBorders>
            <w:shd w:val="clear" w:color="auto" w:fill="FFFFFF"/>
            <w:tcMar>
              <w:top w:w="0" w:type="dxa"/>
              <w:right w:w="0" w:type="dxa"/>
            </w:tcMar>
            <w:vAlign w:val="bottom"/>
          </w:tcPr>
          <w:p w14:paraId="1701346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443E0A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B0F52D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5E9136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99B7EA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D57047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E5338B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FFFFFF"/>
            <w:tcMar>
              <w:top w:w="0" w:type="dxa"/>
              <w:right w:w="0" w:type="dxa"/>
            </w:tcMar>
            <w:vAlign w:val="bottom"/>
          </w:tcPr>
          <w:p w14:paraId="59B3F5D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7EAEA7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2B41E72E"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3A69B9E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50" w:type="pct"/>
            <w:tcBorders>
              <w:top w:val="nil"/>
              <w:left w:val="nil"/>
              <w:bottom w:val="nil"/>
              <w:right w:val="nil"/>
            </w:tcBorders>
            <w:shd w:val="clear" w:color="auto" w:fill="CFF0FC"/>
            <w:tcMar>
              <w:top w:w="0" w:type="dxa"/>
              <w:right w:w="0" w:type="dxa"/>
            </w:tcMar>
            <w:vAlign w:val="bottom"/>
          </w:tcPr>
          <w:p w14:paraId="050E7CD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7D7D90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CFF0FC"/>
            <w:tcMar>
              <w:top w:w="0" w:type="dxa"/>
              <w:right w:w="0" w:type="dxa"/>
            </w:tcMar>
            <w:vAlign w:val="bottom"/>
          </w:tcPr>
          <w:p w14:paraId="4EAD1591"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1212E7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CFF0FC"/>
            <w:tcMar>
              <w:top w:w="0" w:type="dxa"/>
              <w:right w:w="0" w:type="dxa"/>
            </w:tcMar>
            <w:vAlign w:val="bottom"/>
          </w:tcPr>
          <w:p w14:paraId="5100A6C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(109,569</w:t>
            </w:r>
          </w:p>
        </w:tc>
        <w:tc>
          <w:tcPr>
            <w:tcW w:w="50" w:type="pct"/>
            <w:tcBorders>
              <w:top w:val="nil"/>
              <w:left w:val="nil"/>
              <w:bottom w:val="nil"/>
              <w:right w:val="nil"/>
            </w:tcBorders>
            <w:shd w:val="clear" w:color="auto" w:fill="CFF0FC"/>
            <w:tcMar>
              <w:top w:w="0" w:type="dxa"/>
              <w:right w:w="0" w:type="dxa"/>
            </w:tcMar>
            <w:vAlign w:val="bottom"/>
          </w:tcPr>
          <w:p w14:paraId="210B23C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4368F41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C6A06C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A92DF0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6F81F39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CFF0FC"/>
            <w:tcMar>
              <w:top w:w="0" w:type="dxa"/>
              <w:right w:w="0" w:type="dxa"/>
            </w:tcMar>
            <w:vAlign w:val="bottom"/>
          </w:tcPr>
          <w:p w14:paraId="676BCE8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2DDF4B6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CFF0FC"/>
            <w:tcMar>
              <w:top w:w="0" w:type="dxa"/>
              <w:right w:w="0" w:type="dxa"/>
            </w:tcMar>
            <w:vAlign w:val="bottom"/>
          </w:tcPr>
          <w:p w14:paraId="6A5C0B3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(109,569</w:t>
            </w:r>
          </w:p>
        </w:tc>
        <w:tc>
          <w:tcPr>
            <w:tcW w:w="50" w:type="pct"/>
            <w:tcBorders>
              <w:top w:val="nil"/>
              <w:left w:val="nil"/>
              <w:bottom w:val="nil"/>
              <w:right w:val="nil"/>
            </w:tcBorders>
            <w:shd w:val="clear" w:color="auto" w:fill="CFF0FC"/>
            <w:tcMar>
              <w:top w:w="0" w:type="dxa"/>
              <w:right w:w="0" w:type="dxa"/>
            </w:tcMar>
            <w:vAlign w:val="bottom"/>
          </w:tcPr>
          <w:p w14:paraId="6826957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6B7247" w14:paraId="2C5602F6"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1A4E927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held for sale valuation</w:t>
            </w:r>
          </w:p>
        </w:tc>
        <w:tc>
          <w:tcPr>
            <w:tcW w:w="50" w:type="pct"/>
            <w:tcBorders>
              <w:top w:val="nil"/>
              <w:left w:val="nil"/>
              <w:bottom w:val="single" w:sz="4" w:space="0" w:color="000000"/>
              <w:right w:val="nil"/>
            </w:tcBorders>
            <w:shd w:val="clear" w:color="auto" w:fill="FFFFFF"/>
            <w:tcMar>
              <w:top w:w="0" w:type="dxa"/>
              <w:right w:w="0" w:type="dxa"/>
            </w:tcMar>
            <w:vAlign w:val="bottom"/>
          </w:tcPr>
          <w:p w14:paraId="5355FFB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25405F4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0</w:t>
            </w:r>
          </w:p>
        </w:tc>
        <w:tc>
          <w:tcPr>
            <w:tcW w:w="50" w:type="pct"/>
            <w:tcBorders>
              <w:top w:val="nil"/>
              <w:left w:val="nil"/>
              <w:bottom w:val="nil"/>
              <w:right w:val="nil"/>
            </w:tcBorders>
            <w:shd w:val="clear" w:color="auto" w:fill="FFFFFF"/>
            <w:tcMar>
              <w:top w:w="0" w:type="dxa"/>
              <w:right w:w="0" w:type="dxa"/>
            </w:tcMar>
            <w:vAlign w:val="bottom"/>
          </w:tcPr>
          <w:p w14:paraId="319334E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7761582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single" w:sz="4" w:space="0" w:color="000000"/>
              <w:right w:val="nil"/>
            </w:tcBorders>
            <w:shd w:val="clear" w:color="auto" w:fill="FFFFFF"/>
            <w:tcMar>
              <w:top w:w="0" w:type="dxa"/>
              <w:right w:w="0" w:type="dxa"/>
            </w:tcMar>
            <w:vAlign w:val="bottom"/>
          </w:tcPr>
          <w:p w14:paraId="6C7FF95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048DF77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555A8CB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DD5C43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5CD63DF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2214E6F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(1,058,994</w:t>
            </w:r>
          </w:p>
        </w:tc>
        <w:tc>
          <w:tcPr>
            <w:tcW w:w="50" w:type="pct"/>
            <w:tcBorders>
              <w:top w:val="nil"/>
              <w:left w:val="nil"/>
              <w:bottom w:val="nil"/>
              <w:right w:val="nil"/>
            </w:tcBorders>
            <w:shd w:val="clear" w:color="auto" w:fill="FFFFFF"/>
            <w:tcMar>
              <w:top w:w="0" w:type="dxa"/>
              <w:right w:w="0" w:type="dxa"/>
            </w:tcMar>
            <w:vAlign w:val="bottom"/>
          </w:tcPr>
          <w:p w14:paraId="16EDFD62"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single" w:sz="4" w:space="0" w:color="000000"/>
              <w:right w:val="nil"/>
            </w:tcBorders>
            <w:shd w:val="clear" w:color="auto" w:fill="FFFFFF"/>
            <w:tcMar>
              <w:top w:w="0" w:type="dxa"/>
              <w:right w:w="0" w:type="dxa"/>
            </w:tcMar>
            <w:vAlign w:val="bottom"/>
          </w:tcPr>
          <w:p w14:paraId="431E560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single" w:sz="4" w:space="0" w:color="000000"/>
              <w:right w:val="nil"/>
            </w:tcBorders>
            <w:shd w:val="clear" w:color="auto" w:fill="FFFFFF"/>
            <w:tcMar>
              <w:top w:w="0" w:type="dxa"/>
              <w:right w:w="0" w:type="dxa"/>
            </w:tcMar>
            <w:vAlign w:val="bottom"/>
          </w:tcPr>
          <w:p w14:paraId="7DD7BBB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584A100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462E21F"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7ABC5B1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26FFD61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3FC48AD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(1,461,488</w:t>
            </w:r>
          </w:p>
        </w:tc>
        <w:tc>
          <w:tcPr>
            <w:tcW w:w="50" w:type="pct"/>
            <w:tcBorders>
              <w:top w:val="nil"/>
              <w:left w:val="nil"/>
              <w:bottom w:val="nil"/>
              <w:right w:val="nil"/>
            </w:tcBorders>
            <w:shd w:val="clear" w:color="auto" w:fill="CFF0FC"/>
            <w:tcMar>
              <w:top w:w="0" w:type="dxa"/>
              <w:right w:w="0" w:type="dxa"/>
            </w:tcMar>
            <w:vAlign w:val="bottom"/>
          </w:tcPr>
          <w:p w14:paraId="720E4DB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29C74A0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50" w:type="pct"/>
            <w:tcBorders>
              <w:top w:val="single" w:sz="4" w:space="0" w:color="000000"/>
              <w:left w:val="nil"/>
              <w:bottom w:val="double" w:sz="6" w:space="0" w:color="000000"/>
              <w:right w:val="nil"/>
            </w:tcBorders>
            <w:shd w:val="clear" w:color="auto" w:fill="CFF0FC"/>
            <w:tcMar>
              <w:top w:w="0" w:type="dxa"/>
              <w:right w:w="0" w:type="dxa"/>
            </w:tcMar>
            <w:vAlign w:val="bottom"/>
          </w:tcPr>
          <w:p w14:paraId="5D6EE5F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(752,397</w:t>
            </w:r>
          </w:p>
        </w:tc>
        <w:tc>
          <w:tcPr>
            <w:tcW w:w="50" w:type="pct"/>
            <w:tcBorders>
              <w:top w:val="nil"/>
              <w:left w:val="nil"/>
              <w:bottom w:val="nil"/>
              <w:right w:val="nil"/>
            </w:tcBorders>
            <w:shd w:val="clear" w:color="auto" w:fill="CFF0FC"/>
            <w:tcMar>
              <w:top w:w="0" w:type="dxa"/>
              <w:right w:w="0" w:type="dxa"/>
            </w:tcMar>
            <w:vAlign w:val="bottom"/>
          </w:tcPr>
          <w:p w14:paraId="0278701A"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1713A3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FD3F0C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10C80E9B"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5E518C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20F3E37B"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(3,340,584</w:t>
            </w:r>
          </w:p>
        </w:tc>
        <w:tc>
          <w:tcPr>
            <w:tcW w:w="50" w:type="pct"/>
            <w:tcBorders>
              <w:top w:val="nil"/>
              <w:left w:val="nil"/>
              <w:bottom w:val="nil"/>
              <w:right w:val="nil"/>
            </w:tcBorders>
            <w:shd w:val="clear" w:color="auto" w:fill="CFF0FC"/>
            <w:tcMar>
              <w:top w:w="0" w:type="dxa"/>
              <w:right w:w="0" w:type="dxa"/>
            </w:tcMar>
            <w:vAlign w:val="bottom"/>
          </w:tcPr>
          <w:p w14:paraId="476ABC1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4BE0F4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600" w:type="pct"/>
            <w:tcBorders>
              <w:top w:val="single" w:sz="4" w:space="0" w:color="000000"/>
              <w:left w:val="nil"/>
              <w:bottom w:val="double" w:sz="6" w:space="0" w:color="000000"/>
              <w:right w:val="nil"/>
            </w:tcBorders>
            <w:shd w:val="clear" w:color="auto" w:fill="CFF0FC"/>
            <w:tcMar>
              <w:top w:w="0" w:type="dxa"/>
              <w:right w:w="0" w:type="dxa"/>
            </w:tcMar>
            <w:vAlign w:val="bottom"/>
          </w:tcPr>
          <w:p w14:paraId="6A5DD41D"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(1,942,750</w:t>
            </w:r>
          </w:p>
        </w:tc>
        <w:tc>
          <w:tcPr>
            <w:tcW w:w="50" w:type="pct"/>
            <w:tcBorders>
              <w:top w:val="nil"/>
              <w:left w:val="nil"/>
              <w:bottom w:val="nil"/>
              <w:right w:val="nil"/>
            </w:tcBorders>
            <w:shd w:val="clear" w:color="auto" w:fill="CFF0FC"/>
            <w:tcMar>
              <w:top w:w="0" w:type="dxa"/>
              <w:right w:w="0" w:type="dxa"/>
            </w:tcMar>
            <w:vAlign w:val="bottom"/>
          </w:tcPr>
          <w:p w14:paraId="2C9F3FE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4FB64B41"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1089A65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Net income attributable to non-controlling interests</w:t>
            </w: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0BC0153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double" w:sz="6" w:space="0" w:color="000000"/>
              <w:left w:val="nil"/>
              <w:bottom w:val="single" w:sz="4" w:space="0" w:color="000000"/>
              <w:right w:val="nil"/>
            </w:tcBorders>
            <w:shd w:val="clear" w:color="auto" w:fill="FFFFFF"/>
            <w:tcMar>
              <w:top w:w="0" w:type="dxa"/>
              <w:right w:w="0" w:type="dxa"/>
            </w:tcMar>
            <w:vAlign w:val="bottom"/>
          </w:tcPr>
          <w:p w14:paraId="62FB2AE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800,234</w:t>
            </w:r>
          </w:p>
        </w:tc>
        <w:tc>
          <w:tcPr>
            <w:tcW w:w="50" w:type="pct"/>
            <w:tcBorders>
              <w:top w:val="nil"/>
              <w:left w:val="nil"/>
              <w:bottom w:val="nil"/>
              <w:right w:val="nil"/>
            </w:tcBorders>
            <w:shd w:val="clear" w:color="auto" w:fill="FFFFFF"/>
            <w:tcMar>
              <w:top w:w="0" w:type="dxa"/>
              <w:right w:w="0" w:type="dxa"/>
            </w:tcMar>
            <w:vAlign w:val="bottom"/>
          </w:tcPr>
          <w:p w14:paraId="58AAFCF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32B8AB3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50" w:type="pct"/>
            <w:tcBorders>
              <w:top w:val="double" w:sz="6" w:space="0" w:color="000000"/>
              <w:left w:val="nil"/>
              <w:bottom w:val="single" w:sz="4" w:space="0" w:color="000000"/>
              <w:right w:val="nil"/>
            </w:tcBorders>
            <w:shd w:val="clear" w:color="auto" w:fill="FFFFFF"/>
            <w:tcMar>
              <w:top w:w="0" w:type="dxa"/>
              <w:right w:w="0" w:type="dxa"/>
            </w:tcMar>
            <w:vAlign w:val="bottom"/>
          </w:tcPr>
          <w:p w14:paraId="718E0C8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129,065</w:t>
            </w:r>
          </w:p>
        </w:tc>
        <w:tc>
          <w:tcPr>
            <w:tcW w:w="50" w:type="pct"/>
            <w:tcBorders>
              <w:top w:val="nil"/>
              <w:left w:val="nil"/>
              <w:bottom w:val="nil"/>
              <w:right w:val="nil"/>
            </w:tcBorders>
            <w:shd w:val="clear" w:color="auto" w:fill="FFFFFF"/>
            <w:tcMar>
              <w:top w:w="0" w:type="dxa"/>
              <w:right w:w="0" w:type="dxa"/>
            </w:tcMar>
            <w:vAlign w:val="bottom"/>
          </w:tcPr>
          <w:p w14:paraId="7182F71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484F51E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2606E01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70CEC66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479DB87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double" w:sz="6" w:space="0" w:color="000000"/>
              <w:left w:val="nil"/>
              <w:bottom w:val="single" w:sz="4" w:space="0" w:color="000000"/>
              <w:right w:val="nil"/>
            </w:tcBorders>
            <w:shd w:val="clear" w:color="auto" w:fill="FFFFFF"/>
            <w:tcMar>
              <w:top w:w="0" w:type="dxa"/>
              <w:right w:w="0" w:type="dxa"/>
            </w:tcMar>
            <w:vAlign w:val="bottom"/>
          </w:tcPr>
          <w:p w14:paraId="08BB0B8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1,746,358</w:t>
            </w:r>
          </w:p>
        </w:tc>
        <w:tc>
          <w:tcPr>
            <w:tcW w:w="50" w:type="pct"/>
            <w:tcBorders>
              <w:top w:val="nil"/>
              <w:left w:val="nil"/>
              <w:bottom w:val="nil"/>
              <w:right w:val="nil"/>
            </w:tcBorders>
            <w:shd w:val="clear" w:color="auto" w:fill="FFFFFF"/>
            <w:tcMar>
              <w:top w:w="0" w:type="dxa"/>
              <w:right w:w="0" w:type="dxa"/>
            </w:tcMar>
            <w:vAlign w:val="bottom"/>
          </w:tcPr>
          <w:p w14:paraId="0AB6AA9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1CBA32B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600" w:type="pct"/>
            <w:tcBorders>
              <w:top w:val="double" w:sz="6" w:space="0" w:color="000000"/>
              <w:left w:val="nil"/>
              <w:bottom w:val="single" w:sz="4" w:space="0" w:color="000000"/>
              <w:right w:val="nil"/>
            </w:tcBorders>
            <w:shd w:val="clear" w:color="auto" w:fill="FFFFFF"/>
            <w:tcMar>
              <w:top w:w="0" w:type="dxa"/>
              <w:right w:w="0" w:type="dxa"/>
            </w:tcMar>
            <w:vAlign w:val="bottom"/>
          </w:tcPr>
          <w:p w14:paraId="2E37D57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256,279</w:t>
            </w:r>
          </w:p>
        </w:tc>
        <w:tc>
          <w:tcPr>
            <w:tcW w:w="50" w:type="pct"/>
            <w:tcBorders>
              <w:top w:val="nil"/>
              <w:left w:val="nil"/>
              <w:bottom w:val="nil"/>
              <w:right w:val="nil"/>
            </w:tcBorders>
            <w:shd w:val="clear" w:color="auto" w:fill="FFFFFF"/>
            <w:tcMar>
              <w:top w:w="0" w:type="dxa"/>
              <w:right w:w="0" w:type="dxa"/>
            </w:tcMar>
            <w:vAlign w:val="bottom"/>
          </w:tcPr>
          <w:p w14:paraId="2F0436C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247964D6"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1F71EA16"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Generation Income Properties, Inc.</w:t>
            </w:r>
          </w:p>
        </w:tc>
        <w:tc>
          <w:tcPr>
            <w:tcW w:w="50" w:type="pct"/>
            <w:tcBorders>
              <w:top w:val="single" w:sz="4" w:space="0" w:color="000000"/>
              <w:left w:val="nil"/>
              <w:bottom w:val="nil"/>
              <w:right w:val="nil"/>
            </w:tcBorders>
            <w:shd w:val="clear" w:color="auto" w:fill="CFF0FC"/>
            <w:tcMar>
              <w:top w:w="0" w:type="dxa"/>
              <w:right w:w="0" w:type="dxa"/>
            </w:tcMar>
            <w:vAlign w:val="bottom"/>
          </w:tcPr>
          <w:p w14:paraId="702E0FE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nil"/>
              <w:right w:val="nil"/>
            </w:tcBorders>
            <w:shd w:val="clear" w:color="auto" w:fill="CFF0FC"/>
            <w:tcMar>
              <w:top w:w="0" w:type="dxa"/>
              <w:right w:w="0" w:type="dxa"/>
            </w:tcMar>
            <w:vAlign w:val="bottom"/>
          </w:tcPr>
          <w:p w14:paraId="3225F14F"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(2,261,722</w:t>
            </w:r>
          </w:p>
        </w:tc>
        <w:tc>
          <w:tcPr>
            <w:tcW w:w="50" w:type="pct"/>
            <w:tcBorders>
              <w:top w:val="nil"/>
              <w:left w:val="nil"/>
              <w:bottom w:val="nil"/>
              <w:right w:val="nil"/>
            </w:tcBorders>
            <w:shd w:val="clear" w:color="auto" w:fill="CFF0FC"/>
            <w:tcMar>
              <w:top w:w="0" w:type="dxa"/>
              <w:right w:w="0" w:type="dxa"/>
            </w:tcMar>
            <w:vAlign w:val="bottom"/>
          </w:tcPr>
          <w:p w14:paraId="74A7211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4AAC59F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50" w:type="pct"/>
            <w:tcBorders>
              <w:top w:val="single" w:sz="4" w:space="0" w:color="000000"/>
              <w:left w:val="nil"/>
              <w:bottom w:val="nil"/>
              <w:right w:val="nil"/>
            </w:tcBorders>
            <w:shd w:val="clear" w:color="auto" w:fill="CFF0FC"/>
            <w:tcMar>
              <w:top w:w="0" w:type="dxa"/>
              <w:right w:w="0" w:type="dxa"/>
            </w:tcMar>
            <w:vAlign w:val="bottom"/>
          </w:tcPr>
          <w:p w14:paraId="510391C6"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(881,462</w:t>
            </w:r>
          </w:p>
        </w:tc>
        <w:tc>
          <w:tcPr>
            <w:tcW w:w="50" w:type="pct"/>
            <w:tcBorders>
              <w:top w:val="nil"/>
              <w:left w:val="nil"/>
              <w:bottom w:val="nil"/>
              <w:right w:val="nil"/>
            </w:tcBorders>
            <w:shd w:val="clear" w:color="auto" w:fill="CFF0FC"/>
            <w:tcMar>
              <w:top w:w="0" w:type="dxa"/>
              <w:right w:w="0" w:type="dxa"/>
            </w:tcMar>
            <w:vAlign w:val="bottom"/>
          </w:tcPr>
          <w:p w14:paraId="10FC323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3620622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1361F55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300CF008"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nil"/>
              <w:right w:val="nil"/>
            </w:tcBorders>
            <w:shd w:val="clear" w:color="auto" w:fill="CFF0FC"/>
            <w:tcMar>
              <w:top w:w="0" w:type="dxa"/>
              <w:right w:w="0" w:type="dxa"/>
            </w:tcMar>
            <w:vAlign w:val="bottom"/>
          </w:tcPr>
          <w:p w14:paraId="7B6120F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nil"/>
              <w:right w:val="nil"/>
            </w:tcBorders>
            <w:shd w:val="clear" w:color="auto" w:fill="CFF0FC"/>
            <w:tcMar>
              <w:top w:w="0" w:type="dxa"/>
              <w:right w:w="0" w:type="dxa"/>
            </w:tcMar>
            <w:vAlign w:val="bottom"/>
          </w:tcPr>
          <w:p w14:paraId="5839CD0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(5,086,942</w:t>
            </w:r>
          </w:p>
        </w:tc>
        <w:tc>
          <w:tcPr>
            <w:tcW w:w="50" w:type="pct"/>
            <w:tcBorders>
              <w:top w:val="nil"/>
              <w:left w:val="nil"/>
              <w:bottom w:val="nil"/>
              <w:right w:val="nil"/>
            </w:tcBorders>
            <w:shd w:val="clear" w:color="auto" w:fill="CFF0FC"/>
            <w:tcMar>
              <w:top w:w="0" w:type="dxa"/>
              <w:right w:w="0" w:type="dxa"/>
            </w:tcMar>
            <w:vAlign w:val="bottom"/>
          </w:tcPr>
          <w:p w14:paraId="3C7BCC7A"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746047F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600" w:type="pct"/>
            <w:tcBorders>
              <w:top w:val="single" w:sz="4" w:space="0" w:color="000000"/>
              <w:left w:val="nil"/>
              <w:bottom w:val="nil"/>
              <w:right w:val="nil"/>
            </w:tcBorders>
            <w:shd w:val="clear" w:color="auto" w:fill="CFF0FC"/>
            <w:tcMar>
              <w:top w:w="0" w:type="dxa"/>
              <w:right w:w="0" w:type="dxa"/>
            </w:tcMar>
            <w:vAlign w:val="bottom"/>
          </w:tcPr>
          <w:p w14:paraId="2CB60BA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(2,199,029</w:t>
            </w:r>
          </w:p>
        </w:tc>
        <w:tc>
          <w:tcPr>
            <w:tcW w:w="50" w:type="pct"/>
            <w:tcBorders>
              <w:top w:val="nil"/>
              <w:left w:val="nil"/>
              <w:bottom w:val="nil"/>
              <w:right w:val="nil"/>
            </w:tcBorders>
            <w:shd w:val="clear" w:color="auto" w:fill="CFF0FC"/>
            <w:tcMar>
              <w:top w:w="0" w:type="dxa"/>
              <w:right w:w="0" w:type="dxa"/>
            </w:tcMar>
            <w:vAlign w:val="bottom"/>
          </w:tcPr>
          <w:p w14:paraId="5EE8CFD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10EE8F7E"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601E2C66"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Preferred stock dividends</w:t>
            </w:r>
          </w:p>
        </w:tc>
        <w:tc>
          <w:tcPr>
            <w:tcW w:w="50" w:type="pct"/>
            <w:tcBorders>
              <w:top w:val="nil"/>
              <w:left w:val="nil"/>
              <w:bottom w:val="single" w:sz="4" w:space="0" w:color="000000"/>
              <w:right w:val="nil"/>
            </w:tcBorders>
            <w:shd w:val="clear" w:color="auto" w:fill="FFFFFF"/>
            <w:tcMar>
              <w:top w:w="0" w:type="dxa"/>
              <w:right w:w="0" w:type="dxa"/>
            </w:tcMar>
            <w:vAlign w:val="bottom"/>
          </w:tcPr>
          <w:p w14:paraId="009A29E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354695D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FEFAD9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58E3D76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single" w:sz="4" w:space="0" w:color="000000"/>
              <w:right w:val="nil"/>
            </w:tcBorders>
            <w:shd w:val="clear" w:color="auto" w:fill="FFFFFF"/>
            <w:tcMar>
              <w:top w:w="0" w:type="dxa"/>
              <w:right w:w="0" w:type="dxa"/>
            </w:tcMar>
            <w:vAlign w:val="bottom"/>
          </w:tcPr>
          <w:p w14:paraId="37CA920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7150348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2CFC557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768A80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3501F10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26894C8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95,000</w:t>
            </w:r>
          </w:p>
        </w:tc>
        <w:tc>
          <w:tcPr>
            <w:tcW w:w="50" w:type="pct"/>
            <w:tcBorders>
              <w:top w:val="nil"/>
              <w:left w:val="nil"/>
              <w:bottom w:val="nil"/>
              <w:right w:val="nil"/>
            </w:tcBorders>
            <w:shd w:val="clear" w:color="auto" w:fill="FFFFFF"/>
            <w:tcMar>
              <w:top w:w="0" w:type="dxa"/>
              <w:right w:w="0" w:type="dxa"/>
            </w:tcMar>
            <w:vAlign w:val="bottom"/>
          </w:tcPr>
          <w:p w14:paraId="7C49917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2D5F35F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single" w:sz="4" w:space="0" w:color="000000"/>
              <w:right w:val="nil"/>
            </w:tcBorders>
            <w:shd w:val="clear" w:color="auto" w:fill="FFFFFF"/>
            <w:tcMar>
              <w:top w:w="0" w:type="dxa"/>
              <w:right w:w="0" w:type="dxa"/>
            </w:tcMar>
            <w:vAlign w:val="bottom"/>
          </w:tcPr>
          <w:p w14:paraId="38A5F83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522FDAE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05D6B46"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2B037CA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FD144F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5A4FAA1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(2,261,722</w:t>
            </w:r>
          </w:p>
        </w:tc>
        <w:tc>
          <w:tcPr>
            <w:tcW w:w="50" w:type="pct"/>
            <w:tcBorders>
              <w:top w:val="nil"/>
              <w:left w:val="nil"/>
              <w:bottom w:val="nil"/>
              <w:right w:val="nil"/>
            </w:tcBorders>
            <w:shd w:val="clear" w:color="auto" w:fill="CFF0FC"/>
            <w:tcMar>
              <w:top w:w="0" w:type="dxa"/>
              <w:right w:w="0" w:type="dxa"/>
            </w:tcMar>
            <w:vAlign w:val="bottom"/>
          </w:tcPr>
          <w:p w14:paraId="3D3C556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EA5E4C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50" w:type="pct"/>
            <w:tcBorders>
              <w:top w:val="single" w:sz="4" w:space="0" w:color="000000"/>
              <w:left w:val="nil"/>
              <w:bottom w:val="double" w:sz="6" w:space="0" w:color="000000"/>
              <w:right w:val="nil"/>
            </w:tcBorders>
            <w:shd w:val="clear" w:color="auto" w:fill="CFF0FC"/>
            <w:tcMar>
              <w:top w:w="0" w:type="dxa"/>
              <w:right w:w="0" w:type="dxa"/>
            </w:tcMar>
            <w:vAlign w:val="bottom"/>
          </w:tcPr>
          <w:p w14:paraId="4D4595C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(881,462</w:t>
            </w:r>
          </w:p>
        </w:tc>
        <w:tc>
          <w:tcPr>
            <w:tcW w:w="50" w:type="pct"/>
            <w:tcBorders>
              <w:top w:val="nil"/>
              <w:left w:val="nil"/>
              <w:bottom w:val="nil"/>
              <w:right w:val="nil"/>
            </w:tcBorders>
            <w:shd w:val="clear" w:color="auto" w:fill="CFF0FC"/>
            <w:tcMar>
              <w:top w:w="0" w:type="dxa"/>
              <w:right w:w="0" w:type="dxa"/>
            </w:tcMar>
            <w:vAlign w:val="bottom"/>
          </w:tcPr>
          <w:p w14:paraId="018EFE8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double" w:sz="6" w:space="0" w:color="000000"/>
              <w:right w:val="nil"/>
            </w:tcBorders>
            <w:shd w:val="clear" w:color="auto" w:fill="CFF0FC"/>
            <w:tcMar>
              <w:top w:w="0" w:type="dxa"/>
              <w:right w:w="0" w:type="dxa"/>
            </w:tcMar>
            <w:vAlign w:val="bottom"/>
          </w:tcPr>
          <w:p w14:paraId="65C86793"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43A5203"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5C6919B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470BD559"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(5,181,942</w:t>
            </w:r>
          </w:p>
        </w:tc>
        <w:tc>
          <w:tcPr>
            <w:tcW w:w="50" w:type="pct"/>
            <w:tcBorders>
              <w:top w:val="nil"/>
              <w:left w:val="nil"/>
              <w:bottom w:val="nil"/>
              <w:right w:val="nil"/>
            </w:tcBorders>
            <w:shd w:val="clear" w:color="auto" w:fill="CFF0FC"/>
            <w:tcMar>
              <w:top w:w="0" w:type="dxa"/>
              <w:right w:w="0" w:type="dxa"/>
            </w:tcMar>
            <w:vAlign w:val="bottom"/>
          </w:tcPr>
          <w:p w14:paraId="2C0491B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65635C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600" w:type="pct"/>
            <w:tcBorders>
              <w:top w:val="single" w:sz="4" w:space="0" w:color="000000"/>
              <w:left w:val="nil"/>
              <w:bottom w:val="double" w:sz="6" w:space="0" w:color="000000"/>
              <w:right w:val="nil"/>
            </w:tcBorders>
            <w:shd w:val="clear" w:color="auto" w:fill="CFF0FC"/>
            <w:tcMar>
              <w:top w:w="0" w:type="dxa"/>
              <w:right w:w="0" w:type="dxa"/>
            </w:tcMar>
            <w:vAlign w:val="bottom"/>
          </w:tcPr>
          <w:p w14:paraId="7458E9A7"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(2,199,029</w:t>
            </w:r>
          </w:p>
        </w:tc>
        <w:tc>
          <w:tcPr>
            <w:tcW w:w="50" w:type="pct"/>
            <w:tcBorders>
              <w:top w:val="nil"/>
              <w:left w:val="nil"/>
              <w:bottom w:val="nil"/>
              <w:right w:val="nil"/>
            </w:tcBorders>
            <w:shd w:val="clear" w:color="auto" w:fill="CFF0FC"/>
            <w:tcMar>
              <w:top w:w="0" w:type="dxa"/>
              <w:right w:w="0" w:type="dxa"/>
            </w:tcMar>
            <w:vAlign w:val="bottom"/>
          </w:tcPr>
          <w:p w14:paraId="1208A2E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42C3B59A"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4AE95EF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5ECA08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1D6B4A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4DE510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FD83166"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3EBC91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78DF8D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5C90B54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6888A0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2F24828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6AFD67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6AB13630"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691AA00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Total Weighted Average Shares of Common Stock Outstanding – Basic &amp; Diluted</w:t>
            </w:r>
          </w:p>
        </w:tc>
        <w:tc>
          <w:tcPr>
            <w:tcW w:w="50" w:type="pct"/>
            <w:tcBorders>
              <w:top w:val="nil"/>
              <w:left w:val="nil"/>
              <w:bottom w:val="nil"/>
              <w:right w:val="nil"/>
            </w:tcBorders>
            <w:shd w:val="clear" w:color="auto" w:fill="CFF0FC"/>
            <w:tcMar>
              <w:top w:w="0" w:type="dxa"/>
              <w:right w:w="0" w:type="dxa"/>
            </w:tcMar>
            <w:vAlign w:val="bottom"/>
          </w:tcPr>
          <w:p w14:paraId="3D79E02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0799B13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5,433,833</w:t>
            </w:r>
          </w:p>
        </w:tc>
        <w:tc>
          <w:tcPr>
            <w:tcW w:w="50" w:type="pct"/>
            <w:tcBorders>
              <w:top w:val="nil"/>
              <w:left w:val="nil"/>
              <w:bottom w:val="nil"/>
              <w:right w:val="nil"/>
            </w:tcBorders>
            <w:shd w:val="clear" w:color="auto" w:fill="CFF0FC"/>
            <w:tcMar>
              <w:top w:w="0" w:type="dxa"/>
              <w:right w:w="0" w:type="dxa"/>
            </w:tcMar>
            <w:vAlign w:val="bottom"/>
          </w:tcPr>
          <w:p w14:paraId="2E30F59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74A241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50" w:type="pct"/>
            <w:tcBorders>
              <w:top w:val="nil"/>
              <w:left w:val="nil"/>
              <w:bottom w:val="nil"/>
              <w:right w:val="nil"/>
            </w:tcBorders>
            <w:shd w:val="clear" w:color="auto" w:fill="CFF0FC"/>
            <w:tcMar>
              <w:top w:w="0" w:type="dxa"/>
              <w:right w:w="0" w:type="dxa"/>
            </w:tcMar>
            <w:vAlign w:val="bottom"/>
          </w:tcPr>
          <w:p w14:paraId="6257E48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2,615,471</w:t>
            </w:r>
          </w:p>
        </w:tc>
        <w:tc>
          <w:tcPr>
            <w:tcW w:w="50" w:type="pct"/>
            <w:tcBorders>
              <w:top w:val="nil"/>
              <w:left w:val="nil"/>
              <w:bottom w:val="nil"/>
              <w:right w:val="nil"/>
            </w:tcBorders>
            <w:shd w:val="clear" w:color="auto" w:fill="CFF0FC"/>
            <w:tcMar>
              <w:top w:w="0" w:type="dxa"/>
              <w:right w:w="0" w:type="dxa"/>
            </w:tcMar>
            <w:vAlign w:val="bottom"/>
          </w:tcPr>
          <w:p w14:paraId="60E68B7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0780790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6B072A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A2BAB2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852481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4,923,004</w:t>
            </w:r>
          </w:p>
        </w:tc>
        <w:tc>
          <w:tcPr>
            <w:tcW w:w="50" w:type="pct"/>
            <w:tcBorders>
              <w:top w:val="nil"/>
              <w:left w:val="nil"/>
              <w:bottom w:val="nil"/>
              <w:right w:val="nil"/>
            </w:tcBorders>
            <w:shd w:val="clear" w:color="auto" w:fill="CFF0FC"/>
            <w:tcMar>
              <w:top w:w="0" w:type="dxa"/>
              <w:right w:w="0" w:type="dxa"/>
            </w:tcMar>
            <w:vAlign w:val="bottom"/>
          </w:tcPr>
          <w:p w14:paraId="27A39DE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AED65B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600" w:type="pct"/>
            <w:tcBorders>
              <w:top w:val="nil"/>
              <w:left w:val="nil"/>
              <w:bottom w:val="nil"/>
              <w:right w:val="nil"/>
            </w:tcBorders>
            <w:shd w:val="clear" w:color="auto" w:fill="CFF0FC"/>
            <w:tcMar>
              <w:top w:w="0" w:type="dxa"/>
              <w:right w:w="0" w:type="dxa"/>
            </w:tcMar>
            <w:vAlign w:val="bottom"/>
          </w:tcPr>
          <w:p w14:paraId="1063B2D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2,578,678</w:t>
            </w:r>
          </w:p>
        </w:tc>
        <w:tc>
          <w:tcPr>
            <w:tcW w:w="50" w:type="pct"/>
            <w:tcBorders>
              <w:top w:val="nil"/>
              <w:left w:val="nil"/>
              <w:bottom w:val="nil"/>
              <w:right w:val="nil"/>
            </w:tcBorders>
            <w:shd w:val="clear" w:color="auto" w:fill="CFF0FC"/>
            <w:tcMar>
              <w:top w:w="0" w:type="dxa"/>
              <w:right w:w="0" w:type="dxa"/>
            </w:tcMar>
            <w:vAlign w:val="bottom"/>
          </w:tcPr>
          <w:p w14:paraId="5BD08CA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92457EE" w14:textId="77777777">
        <w:trPr>
          <w:jc w:val="center"/>
        </w:trPr>
        <w:tc>
          <w:tcPr>
            <w:tcW w:w="2350" w:type="pct"/>
            <w:tcBorders>
              <w:top w:val="nil"/>
              <w:left w:val="nil"/>
              <w:bottom w:val="nil"/>
              <w:right w:val="nil"/>
            </w:tcBorders>
            <w:shd w:val="clear" w:color="auto" w:fill="FFFFFF"/>
            <w:tcMar>
              <w:top w:w="0" w:type="dxa"/>
              <w:right w:w="0" w:type="dxa"/>
            </w:tcMar>
            <w:vAlign w:val="bottom"/>
          </w:tcPr>
          <w:p w14:paraId="2B78C6E0"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5372476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229436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40CC21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87E616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036C0BC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30CBD3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7AC2C9D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DC6B43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AFCA42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931736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5521674F" w14:textId="77777777">
        <w:trPr>
          <w:jc w:val="center"/>
        </w:trPr>
        <w:tc>
          <w:tcPr>
            <w:tcW w:w="2350" w:type="pct"/>
            <w:tcBorders>
              <w:top w:val="nil"/>
              <w:left w:val="nil"/>
              <w:bottom w:val="nil"/>
              <w:right w:val="nil"/>
            </w:tcBorders>
            <w:shd w:val="clear" w:color="auto" w:fill="CFF0FC"/>
            <w:tcMar>
              <w:top w:w="0" w:type="dxa"/>
              <w:right w:w="0" w:type="dxa"/>
            </w:tcMar>
            <w:vAlign w:val="bottom"/>
          </w:tcPr>
          <w:p w14:paraId="024E43DE"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Basic &amp; Diluted Loss Per Share Attributable to Common Stockholders</w:t>
            </w:r>
          </w:p>
        </w:tc>
        <w:tc>
          <w:tcPr>
            <w:tcW w:w="50" w:type="pct"/>
            <w:tcBorders>
              <w:top w:val="nil"/>
              <w:left w:val="nil"/>
              <w:bottom w:val="nil"/>
              <w:right w:val="nil"/>
            </w:tcBorders>
            <w:shd w:val="clear" w:color="auto" w:fill="CFF0FC"/>
            <w:tcMar>
              <w:top w:w="0" w:type="dxa"/>
              <w:right w:w="0" w:type="dxa"/>
            </w:tcMar>
            <w:vAlign w:val="bottom"/>
          </w:tcPr>
          <w:p w14:paraId="0F8E5F9D"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63F6B3D8" w14:textId="77777777" w:rsidR="006B7247" w:rsidRDefault="00000000">
            <w:pPr>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(0.42</w:t>
            </w:r>
          </w:p>
        </w:tc>
        <w:tc>
          <w:tcPr>
            <w:tcW w:w="50" w:type="pct"/>
            <w:tcBorders>
              <w:top w:val="nil"/>
              <w:left w:val="nil"/>
              <w:bottom w:val="nil"/>
              <w:right w:val="nil"/>
            </w:tcBorders>
            <w:shd w:val="clear" w:color="auto" w:fill="CFF0FC"/>
            <w:tcMar>
              <w:top w:w="0" w:type="dxa"/>
              <w:right w:w="0" w:type="dxa"/>
            </w:tcMar>
            <w:vAlign w:val="bottom"/>
          </w:tcPr>
          <w:p w14:paraId="0A5E63F4"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22D2C21"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50" w:type="pct"/>
            <w:tcBorders>
              <w:top w:val="nil"/>
              <w:left w:val="nil"/>
              <w:bottom w:val="nil"/>
              <w:right w:val="nil"/>
            </w:tcBorders>
            <w:shd w:val="clear" w:color="auto" w:fill="CFF0FC"/>
            <w:tcMar>
              <w:top w:w="0" w:type="dxa"/>
              <w:right w:w="0" w:type="dxa"/>
            </w:tcMar>
            <w:vAlign w:val="bottom"/>
          </w:tcPr>
          <w:p w14:paraId="7A02D96F" w14:textId="77777777" w:rsidR="006B7247" w:rsidRDefault="00000000">
            <w:pPr>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(0.34</w:t>
            </w:r>
          </w:p>
        </w:tc>
        <w:tc>
          <w:tcPr>
            <w:tcW w:w="50" w:type="pct"/>
            <w:tcBorders>
              <w:top w:val="nil"/>
              <w:left w:val="nil"/>
              <w:bottom w:val="nil"/>
              <w:right w:val="nil"/>
            </w:tcBorders>
            <w:shd w:val="clear" w:color="auto" w:fill="CFF0FC"/>
            <w:tcMar>
              <w:top w:w="0" w:type="dxa"/>
              <w:right w:w="0" w:type="dxa"/>
            </w:tcMar>
            <w:vAlign w:val="bottom"/>
          </w:tcPr>
          <w:p w14:paraId="5A5C634B"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255A2AB6"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F254244"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36BDC62"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7BF25F7C" w14:textId="77777777" w:rsidR="006B7247" w:rsidRDefault="00000000">
            <w:pPr>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w:t>
            </w:r>
          </w:p>
        </w:tc>
        <w:tc>
          <w:tcPr>
            <w:tcW w:w="50" w:type="pct"/>
            <w:tcBorders>
              <w:top w:val="nil"/>
              <w:left w:val="nil"/>
              <w:bottom w:val="nil"/>
              <w:right w:val="nil"/>
            </w:tcBorders>
            <w:shd w:val="clear" w:color="auto" w:fill="CFF0FC"/>
            <w:tcMar>
              <w:top w:w="0" w:type="dxa"/>
              <w:right w:w="0" w:type="dxa"/>
            </w:tcMar>
            <w:vAlign w:val="bottom"/>
          </w:tcPr>
          <w:p w14:paraId="1C46079E"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59EFDB5"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600" w:type="pct"/>
            <w:tcBorders>
              <w:top w:val="nil"/>
              <w:left w:val="nil"/>
              <w:bottom w:val="nil"/>
              <w:right w:val="nil"/>
            </w:tcBorders>
            <w:shd w:val="clear" w:color="auto" w:fill="CFF0FC"/>
            <w:tcMar>
              <w:top w:w="0" w:type="dxa"/>
              <w:right w:w="0" w:type="dxa"/>
            </w:tcMar>
            <w:vAlign w:val="bottom"/>
          </w:tcPr>
          <w:p w14:paraId="7F77E344" w14:textId="77777777" w:rsidR="006B7247" w:rsidRDefault="00000000">
            <w:pPr>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(0.85</w:t>
            </w:r>
          </w:p>
        </w:tc>
        <w:tc>
          <w:tcPr>
            <w:tcW w:w="50" w:type="pct"/>
            <w:tcBorders>
              <w:top w:val="nil"/>
              <w:left w:val="nil"/>
              <w:bottom w:val="nil"/>
              <w:right w:val="nil"/>
            </w:tcBorders>
            <w:shd w:val="clear" w:color="auto" w:fill="CFF0FC"/>
            <w:tcMar>
              <w:top w:w="0" w:type="dxa"/>
              <w:right w:w="0" w:type="dxa"/>
            </w:tcMar>
            <w:vAlign w:val="bottom"/>
          </w:tcPr>
          <w:p w14:paraId="355691BA"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bl>
    <w:p w14:paraId="7D851A43" w14:textId="77777777" w:rsidR="006B7247" w:rsidRDefault="00000000">
      <w:pPr>
        <w:pBdr>
          <w:top w:val="nil"/>
          <w:left w:val="nil"/>
          <w:bottom w:val="nil"/>
          <w:right w:val="nil"/>
          <w:between w:val="nil"/>
          <w:bar w:val="nil"/>
        </w:pBdr>
        <w:rPr>
          <w:sz w:val="2"/>
        </w:rPr>
      </w:pPr>
      <w:r>
        <w:cr/>
      </w:r>
      <w:r>
        <w:rPr>
          <w:sz w:val="2"/>
        </w:rPr>
        <w:br w:type="page"/>
      </w:r>
    </w:p>
    <w:p w14:paraId="764D7100"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lastRenderedPageBreak/>
        <w:t>Reconciliation of Non-GAAP Measures</w:t>
      </w:r>
    </w:p>
    <w:p w14:paraId="13F50629"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 xml:space="preserve">(unaudited)   </w:t>
      </w:r>
    </w:p>
    <w:p w14:paraId="39FA21CB" w14:textId="77777777" w:rsidR="006B7247" w:rsidRDefault="006B7247">
      <w:pPr>
        <w:pBdr>
          <w:top w:val="nil"/>
          <w:left w:val="nil"/>
          <w:bottom w:val="nil"/>
          <w:right w:val="nil"/>
          <w:between w:val="nil"/>
          <w:bar w:val="nil"/>
        </w:pBdr>
        <w:jc w:val="center"/>
        <w:rPr>
          <w:rFonts w:ascii="Open Sans" w:eastAsia="Open Sans" w:hAnsi="Open Sans" w:cs="Open Sans"/>
          <w:b/>
          <w:color w:val="000000"/>
          <w:sz w:val="18"/>
        </w:rPr>
      </w:pPr>
    </w:p>
    <w:p w14:paraId="4BEF4CDA" w14:textId="77777777" w:rsidR="006B7247" w:rsidRDefault="00000000">
      <w:pPr>
        <w:pBdr>
          <w:top w:val="nil"/>
          <w:left w:val="nil"/>
          <w:bottom w:val="nil"/>
          <w:right w:val="nil"/>
          <w:between w:val="nil"/>
          <w:bar w:val="nil"/>
        </w:pBdr>
        <w:jc w:val="both"/>
        <w:rPr>
          <w:rFonts w:ascii="Open Sans" w:eastAsia="Open Sans" w:hAnsi="Open Sans" w:cs="Open Sans"/>
          <w:color w:val="000000"/>
          <w:sz w:val="18"/>
        </w:rPr>
      </w:pPr>
      <w:r>
        <w:rPr>
          <w:rFonts w:ascii="Open Sans" w:eastAsia="Open Sans" w:hAnsi="Open Sans" w:cs="Open Sans"/>
          <w:color w:val="000000"/>
          <w:sz w:val="18"/>
        </w:rPr>
        <w:t>The following tables reconcile net income (loss), which we believe is the most comparable GAAP measure, to Net Operating Income (“NOI”):</w:t>
      </w:r>
    </w:p>
    <w:p w14:paraId="36641473" w14:textId="77777777" w:rsidR="006B7247" w:rsidRDefault="006B7247">
      <w:pPr>
        <w:pBdr>
          <w:top w:val="nil"/>
          <w:left w:val="nil"/>
          <w:bottom w:val="nil"/>
          <w:right w:val="nil"/>
          <w:between w:val="nil"/>
          <w:bar w:val="nil"/>
        </w:pBdr>
        <w:jc w:val="both"/>
        <w:rPr>
          <w:rFonts w:ascii="Open Sans" w:eastAsia="Open Sans" w:hAnsi="Open Sans" w:cs="Open Sans"/>
          <w:color w:val="000000"/>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right w:w="14" w:type="dxa"/>
        </w:tblCellMar>
        <w:tblLook w:val="04A0" w:firstRow="1" w:lastRow="0" w:firstColumn="1" w:lastColumn="0" w:noHBand="0" w:noVBand="1"/>
      </w:tblPr>
      <w:tblGrid>
        <w:gridCol w:w="6226"/>
        <w:gridCol w:w="120"/>
        <w:gridCol w:w="120"/>
        <w:gridCol w:w="957"/>
        <w:gridCol w:w="120"/>
        <w:gridCol w:w="120"/>
        <w:gridCol w:w="836"/>
        <w:gridCol w:w="120"/>
        <w:gridCol w:w="120"/>
        <w:gridCol w:w="120"/>
        <w:gridCol w:w="120"/>
        <w:gridCol w:w="120"/>
        <w:gridCol w:w="957"/>
        <w:gridCol w:w="120"/>
        <w:gridCol w:w="121"/>
        <w:gridCol w:w="958"/>
        <w:gridCol w:w="121"/>
      </w:tblGrid>
      <w:tr w:rsidR="006B7247" w14:paraId="49CB0817"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8713DA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B57A44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1C4746B7"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June 30,</w:t>
            </w:r>
          </w:p>
        </w:tc>
        <w:tc>
          <w:tcPr>
            <w:tcW w:w="50" w:type="pct"/>
            <w:tcBorders>
              <w:top w:val="nil"/>
              <w:left w:val="nil"/>
              <w:bottom w:val="nil"/>
              <w:right w:val="nil"/>
            </w:tcBorders>
            <w:shd w:val="clear" w:color="auto" w:fill="FFFFFF"/>
            <w:tcMar>
              <w:top w:w="0" w:type="dxa"/>
              <w:right w:w="0" w:type="dxa"/>
            </w:tcMar>
            <w:vAlign w:val="bottom"/>
          </w:tcPr>
          <w:p w14:paraId="7570900D"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7A533E0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680782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698F2F23"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Six Months ended June 30,</w:t>
            </w:r>
          </w:p>
        </w:tc>
        <w:tc>
          <w:tcPr>
            <w:tcW w:w="50" w:type="pct"/>
            <w:tcBorders>
              <w:top w:val="nil"/>
              <w:left w:val="nil"/>
              <w:bottom w:val="nil"/>
              <w:right w:val="nil"/>
            </w:tcBorders>
            <w:shd w:val="clear" w:color="auto" w:fill="FFFFFF"/>
            <w:tcMar>
              <w:top w:w="0" w:type="dxa"/>
              <w:right w:w="0" w:type="dxa"/>
            </w:tcMar>
            <w:vAlign w:val="bottom"/>
          </w:tcPr>
          <w:p w14:paraId="351034EC"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1DBA3501"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0D0249B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BD22EB9"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vAlign w:val="bottom"/>
          </w:tcPr>
          <w:p w14:paraId="395728C1"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vAlign w:val="bottom"/>
          </w:tcPr>
          <w:p w14:paraId="5FC33AC5"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vAlign w:val="bottom"/>
          </w:tcPr>
          <w:p w14:paraId="5FB27C6B"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vAlign w:val="bottom"/>
          </w:tcPr>
          <w:p w14:paraId="5D5C0171"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DB02D76"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ACCC070"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vAlign w:val="bottom"/>
          </w:tcPr>
          <w:p w14:paraId="7BFF67D8"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vAlign w:val="bottom"/>
          </w:tcPr>
          <w:p w14:paraId="103FBD89"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vAlign w:val="bottom"/>
          </w:tcPr>
          <w:p w14:paraId="7856F22E"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vAlign w:val="bottom"/>
          </w:tcPr>
          <w:p w14:paraId="3A95BE81"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7F78AE84"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0B902E8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55679C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518A23E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B911F2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4963FB4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BAB6E7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1AB8BFD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CA560D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2F80227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1B728B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4AA0D2A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6BD83D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290E7F6"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53CBFA1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50" w:type="pct"/>
            <w:tcBorders>
              <w:top w:val="nil"/>
              <w:left w:val="nil"/>
              <w:bottom w:val="nil"/>
              <w:right w:val="nil"/>
            </w:tcBorders>
            <w:shd w:val="clear" w:color="auto" w:fill="CFF0FC"/>
            <w:tcMar>
              <w:top w:w="0" w:type="dxa"/>
              <w:right w:w="0" w:type="dxa"/>
            </w:tcMar>
            <w:vAlign w:val="bottom"/>
          </w:tcPr>
          <w:p w14:paraId="5346DD43"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0A32C0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6EDDF15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(2,261,722</w:t>
            </w:r>
          </w:p>
        </w:tc>
        <w:tc>
          <w:tcPr>
            <w:tcW w:w="50" w:type="pct"/>
            <w:tcBorders>
              <w:top w:val="nil"/>
              <w:left w:val="nil"/>
              <w:bottom w:val="nil"/>
              <w:right w:val="nil"/>
            </w:tcBorders>
            <w:shd w:val="clear" w:color="auto" w:fill="CFF0FC"/>
            <w:tcMar>
              <w:top w:w="0" w:type="dxa"/>
              <w:right w:w="0" w:type="dxa"/>
            </w:tcMar>
            <w:vAlign w:val="bottom"/>
          </w:tcPr>
          <w:p w14:paraId="537FC7A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81A5A7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nil"/>
              <w:left w:val="nil"/>
              <w:bottom w:val="nil"/>
              <w:right w:val="nil"/>
            </w:tcBorders>
            <w:shd w:val="clear" w:color="auto" w:fill="CFF0FC"/>
            <w:tcMar>
              <w:top w:w="0" w:type="dxa"/>
              <w:right w:w="0" w:type="dxa"/>
            </w:tcMar>
            <w:vAlign w:val="bottom"/>
          </w:tcPr>
          <w:p w14:paraId="560D14B7"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(881,462</w:t>
            </w:r>
          </w:p>
        </w:tc>
        <w:tc>
          <w:tcPr>
            <w:tcW w:w="50" w:type="pct"/>
            <w:tcBorders>
              <w:top w:val="nil"/>
              <w:left w:val="nil"/>
              <w:bottom w:val="nil"/>
              <w:right w:val="nil"/>
            </w:tcBorders>
            <w:shd w:val="clear" w:color="auto" w:fill="CFF0FC"/>
            <w:tcMar>
              <w:top w:w="0" w:type="dxa"/>
              <w:right w:w="0" w:type="dxa"/>
            </w:tcMar>
            <w:vAlign w:val="bottom"/>
          </w:tcPr>
          <w:p w14:paraId="4EE0A4F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1B268F6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158F255"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C55876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3837B90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(5,181,942</w:t>
            </w:r>
          </w:p>
        </w:tc>
        <w:tc>
          <w:tcPr>
            <w:tcW w:w="50" w:type="pct"/>
            <w:tcBorders>
              <w:top w:val="nil"/>
              <w:left w:val="nil"/>
              <w:bottom w:val="nil"/>
              <w:right w:val="nil"/>
            </w:tcBorders>
            <w:shd w:val="clear" w:color="auto" w:fill="CFF0FC"/>
            <w:tcMar>
              <w:top w:w="0" w:type="dxa"/>
              <w:right w:w="0" w:type="dxa"/>
            </w:tcMar>
            <w:vAlign w:val="bottom"/>
          </w:tcPr>
          <w:p w14:paraId="4CC1459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2D98613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49D74CC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(2,199,029</w:t>
            </w:r>
          </w:p>
        </w:tc>
        <w:tc>
          <w:tcPr>
            <w:tcW w:w="50" w:type="pct"/>
            <w:tcBorders>
              <w:top w:val="nil"/>
              <w:left w:val="nil"/>
              <w:bottom w:val="nil"/>
              <w:right w:val="nil"/>
            </w:tcBorders>
            <w:shd w:val="clear" w:color="auto" w:fill="CFF0FC"/>
            <w:tcMar>
              <w:top w:w="0" w:type="dxa"/>
              <w:right w:w="0" w:type="dxa"/>
            </w:tcMar>
            <w:vAlign w:val="bottom"/>
          </w:tcPr>
          <w:p w14:paraId="63A8820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443337B3"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1C1FA2A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Plus: Net income attributable to non-controlling interest</w:t>
            </w:r>
          </w:p>
        </w:tc>
        <w:tc>
          <w:tcPr>
            <w:tcW w:w="50" w:type="pct"/>
            <w:tcBorders>
              <w:top w:val="nil"/>
              <w:left w:val="nil"/>
              <w:bottom w:val="nil"/>
              <w:right w:val="nil"/>
            </w:tcBorders>
            <w:shd w:val="clear" w:color="auto" w:fill="FFFFFF"/>
            <w:tcMar>
              <w:top w:w="0" w:type="dxa"/>
              <w:right w:w="0" w:type="dxa"/>
            </w:tcMar>
            <w:vAlign w:val="bottom"/>
          </w:tcPr>
          <w:p w14:paraId="04AFDC27"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99D84D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5AFDAFD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800,234</w:t>
            </w:r>
          </w:p>
        </w:tc>
        <w:tc>
          <w:tcPr>
            <w:tcW w:w="50" w:type="pct"/>
            <w:tcBorders>
              <w:top w:val="nil"/>
              <w:left w:val="nil"/>
              <w:bottom w:val="nil"/>
              <w:right w:val="nil"/>
            </w:tcBorders>
            <w:shd w:val="clear" w:color="auto" w:fill="FFFFFF"/>
            <w:tcMar>
              <w:top w:w="0" w:type="dxa"/>
              <w:right w:w="0" w:type="dxa"/>
            </w:tcMar>
            <w:vAlign w:val="bottom"/>
          </w:tcPr>
          <w:p w14:paraId="51501B2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92F9D8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02BA705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129,065</w:t>
            </w:r>
          </w:p>
        </w:tc>
        <w:tc>
          <w:tcPr>
            <w:tcW w:w="50" w:type="pct"/>
            <w:tcBorders>
              <w:top w:val="nil"/>
              <w:left w:val="nil"/>
              <w:bottom w:val="nil"/>
              <w:right w:val="nil"/>
            </w:tcBorders>
            <w:shd w:val="clear" w:color="auto" w:fill="FFFFFF"/>
            <w:tcMar>
              <w:top w:w="0" w:type="dxa"/>
              <w:right w:w="0" w:type="dxa"/>
            </w:tcMar>
            <w:vAlign w:val="bottom"/>
          </w:tcPr>
          <w:p w14:paraId="4574E44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066E28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60DE268"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DB3AFE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4170485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1,746,358</w:t>
            </w:r>
          </w:p>
        </w:tc>
        <w:tc>
          <w:tcPr>
            <w:tcW w:w="50" w:type="pct"/>
            <w:tcBorders>
              <w:top w:val="nil"/>
              <w:left w:val="nil"/>
              <w:bottom w:val="nil"/>
              <w:right w:val="nil"/>
            </w:tcBorders>
            <w:shd w:val="clear" w:color="auto" w:fill="FFFFFF"/>
            <w:tcMar>
              <w:top w:w="0" w:type="dxa"/>
              <w:right w:w="0" w:type="dxa"/>
            </w:tcMar>
            <w:vAlign w:val="bottom"/>
          </w:tcPr>
          <w:p w14:paraId="0B945BD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5943B5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32B4881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256,279</w:t>
            </w:r>
          </w:p>
        </w:tc>
        <w:tc>
          <w:tcPr>
            <w:tcW w:w="50" w:type="pct"/>
            <w:tcBorders>
              <w:top w:val="nil"/>
              <w:left w:val="nil"/>
              <w:bottom w:val="nil"/>
              <w:right w:val="nil"/>
            </w:tcBorders>
            <w:shd w:val="clear" w:color="auto" w:fill="FFFFFF"/>
            <w:tcMar>
              <w:top w:w="0" w:type="dxa"/>
              <w:right w:w="0" w:type="dxa"/>
            </w:tcMar>
            <w:vAlign w:val="bottom"/>
          </w:tcPr>
          <w:p w14:paraId="52D4AE6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042E96A"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7BECB42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Plus: Net income attributable to preferred</w:t>
            </w:r>
          </w:p>
        </w:tc>
        <w:tc>
          <w:tcPr>
            <w:tcW w:w="50" w:type="pct"/>
            <w:tcBorders>
              <w:top w:val="nil"/>
              <w:left w:val="nil"/>
              <w:bottom w:val="nil"/>
              <w:right w:val="nil"/>
            </w:tcBorders>
            <w:shd w:val="clear" w:color="auto" w:fill="CFF0FC"/>
            <w:tcMar>
              <w:top w:w="0" w:type="dxa"/>
              <w:right w:w="0" w:type="dxa"/>
            </w:tcMar>
            <w:vAlign w:val="bottom"/>
          </w:tcPr>
          <w:p w14:paraId="42C82C1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1451164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05CF543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7DDDA57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3B21422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CFF0FC"/>
            <w:tcMar>
              <w:top w:w="0" w:type="dxa"/>
              <w:right w:w="0" w:type="dxa"/>
            </w:tcMar>
            <w:vAlign w:val="bottom"/>
          </w:tcPr>
          <w:p w14:paraId="05F4E64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1F323C0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6534DDE2"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8311A0B"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4EC0E3E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58F3C87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95,000</w:t>
            </w:r>
          </w:p>
        </w:tc>
        <w:tc>
          <w:tcPr>
            <w:tcW w:w="50" w:type="pct"/>
            <w:tcBorders>
              <w:top w:val="nil"/>
              <w:left w:val="nil"/>
              <w:bottom w:val="nil"/>
              <w:right w:val="nil"/>
            </w:tcBorders>
            <w:shd w:val="clear" w:color="auto" w:fill="CFF0FC"/>
            <w:tcMar>
              <w:top w:w="0" w:type="dxa"/>
              <w:right w:w="0" w:type="dxa"/>
            </w:tcMar>
            <w:vAlign w:val="bottom"/>
          </w:tcPr>
          <w:p w14:paraId="1B5E7C3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12D0DF1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720A5DC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12BC638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A3251F6"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02016A4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income (loss)</w:t>
            </w:r>
          </w:p>
        </w:tc>
        <w:tc>
          <w:tcPr>
            <w:tcW w:w="50" w:type="pct"/>
            <w:tcBorders>
              <w:top w:val="nil"/>
              <w:left w:val="nil"/>
              <w:bottom w:val="nil"/>
              <w:right w:val="nil"/>
            </w:tcBorders>
            <w:shd w:val="clear" w:color="auto" w:fill="FFFFFF"/>
            <w:tcMar>
              <w:top w:w="0" w:type="dxa"/>
              <w:right w:w="0" w:type="dxa"/>
            </w:tcMar>
            <w:vAlign w:val="bottom"/>
          </w:tcPr>
          <w:p w14:paraId="0B56759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0EEAE9BF"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00" w:type="pct"/>
            <w:tcBorders>
              <w:top w:val="single" w:sz="4" w:space="0" w:color="000000"/>
              <w:left w:val="nil"/>
              <w:bottom w:val="nil"/>
              <w:right w:val="nil"/>
            </w:tcBorders>
            <w:shd w:val="clear" w:color="auto" w:fill="FFFFFF"/>
            <w:tcMar>
              <w:top w:w="0" w:type="dxa"/>
              <w:right w:w="0" w:type="dxa"/>
            </w:tcMar>
            <w:vAlign w:val="bottom"/>
          </w:tcPr>
          <w:p w14:paraId="65160976"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(1,461,488</w:t>
            </w:r>
          </w:p>
        </w:tc>
        <w:tc>
          <w:tcPr>
            <w:tcW w:w="50" w:type="pct"/>
            <w:tcBorders>
              <w:top w:val="nil"/>
              <w:left w:val="nil"/>
              <w:bottom w:val="nil"/>
              <w:right w:val="nil"/>
            </w:tcBorders>
            <w:shd w:val="clear" w:color="auto" w:fill="FFFFFF"/>
            <w:tcMar>
              <w:top w:w="0" w:type="dxa"/>
              <w:right w:w="0" w:type="dxa"/>
            </w:tcMar>
            <w:vAlign w:val="bottom"/>
          </w:tcPr>
          <w:p w14:paraId="1975D09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FFFFFF"/>
            <w:tcMar>
              <w:top w:w="0" w:type="dxa"/>
              <w:right w:w="0" w:type="dxa"/>
            </w:tcMar>
            <w:vAlign w:val="bottom"/>
          </w:tcPr>
          <w:p w14:paraId="57D0157C"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350" w:type="pct"/>
            <w:tcBorders>
              <w:top w:val="single" w:sz="4" w:space="0" w:color="000000"/>
              <w:left w:val="nil"/>
              <w:bottom w:val="nil"/>
              <w:right w:val="nil"/>
            </w:tcBorders>
            <w:shd w:val="clear" w:color="auto" w:fill="FFFFFF"/>
            <w:tcMar>
              <w:top w:w="0" w:type="dxa"/>
              <w:right w:w="0" w:type="dxa"/>
            </w:tcMar>
            <w:vAlign w:val="bottom"/>
          </w:tcPr>
          <w:p w14:paraId="64D50DB6"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(752,397</w:t>
            </w:r>
          </w:p>
        </w:tc>
        <w:tc>
          <w:tcPr>
            <w:tcW w:w="50" w:type="pct"/>
            <w:tcBorders>
              <w:top w:val="nil"/>
              <w:left w:val="nil"/>
              <w:bottom w:val="nil"/>
              <w:right w:val="nil"/>
            </w:tcBorders>
            <w:shd w:val="clear" w:color="auto" w:fill="FFFFFF"/>
            <w:tcMar>
              <w:top w:w="0" w:type="dxa"/>
              <w:right w:w="0" w:type="dxa"/>
            </w:tcMar>
            <w:vAlign w:val="bottom"/>
          </w:tcPr>
          <w:p w14:paraId="5C7BECE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193B9E47"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F33CD28"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1523653"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nil"/>
              <w:right w:val="nil"/>
            </w:tcBorders>
            <w:shd w:val="clear" w:color="auto" w:fill="FFFFFF"/>
            <w:tcMar>
              <w:top w:w="0" w:type="dxa"/>
              <w:right w:w="0" w:type="dxa"/>
            </w:tcMar>
            <w:vAlign w:val="bottom"/>
          </w:tcPr>
          <w:p w14:paraId="69FAC9DE"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00" w:type="pct"/>
            <w:tcBorders>
              <w:top w:val="single" w:sz="4" w:space="0" w:color="000000"/>
              <w:left w:val="nil"/>
              <w:bottom w:val="nil"/>
              <w:right w:val="nil"/>
            </w:tcBorders>
            <w:shd w:val="clear" w:color="auto" w:fill="FFFFFF"/>
            <w:tcMar>
              <w:top w:w="0" w:type="dxa"/>
              <w:right w:w="0" w:type="dxa"/>
            </w:tcMar>
            <w:vAlign w:val="bottom"/>
          </w:tcPr>
          <w:p w14:paraId="551F40EF"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(3,340,584</w:t>
            </w:r>
          </w:p>
        </w:tc>
        <w:tc>
          <w:tcPr>
            <w:tcW w:w="50" w:type="pct"/>
            <w:tcBorders>
              <w:top w:val="nil"/>
              <w:left w:val="nil"/>
              <w:bottom w:val="nil"/>
              <w:right w:val="nil"/>
            </w:tcBorders>
            <w:shd w:val="clear" w:color="auto" w:fill="FFFFFF"/>
            <w:tcMar>
              <w:top w:w="0" w:type="dxa"/>
              <w:right w:w="0" w:type="dxa"/>
            </w:tcMar>
            <w:vAlign w:val="bottom"/>
          </w:tcPr>
          <w:p w14:paraId="2B0AF14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FFFFFF"/>
            <w:tcMar>
              <w:top w:w="0" w:type="dxa"/>
              <w:right w:w="0" w:type="dxa"/>
            </w:tcMar>
            <w:vAlign w:val="bottom"/>
          </w:tcPr>
          <w:p w14:paraId="5DD6420C"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00" w:type="pct"/>
            <w:tcBorders>
              <w:top w:val="single" w:sz="4" w:space="0" w:color="000000"/>
              <w:left w:val="nil"/>
              <w:bottom w:val="nil"/>
              <w:right w:val="nil"/>
            </w:tcBorders>
            <w:shd w:val="clear" w:color="auto" w:fill="FFFFFF"/>
            <w:tcMar>
              <w:top w:w="0" w:type="dxa"/>
              <w:right w:w="0" w:type="dxa"/>
            </w:tcMar>
            <w:vAlign w:val="bottom"/>
          </w:tcPr>
          <w:p w14:paraId="7FB0B4B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(1,942,750</w:t>
            </w:r>
          </w:p>
        </w:tc>
        <w:tc>
          <w:tcPr>
            <w:tcW w:w="50" w:type="pct"/>
            <w:tcBorders>
              <w:top w:val="nil"/>
              <w:left w:val="nil"/>
              <w:bottom w:val="nil"/>
              <w:right w:val="nil"/>
            </w:tcBorders>
            <w:shd w:val="clear" w:color="auto" w:fill="FFFFFF"/>
            <w:tcMar>
              <w:top w:w="0" w:type="dxa"/>
              <w:right w:w="0" w:type="dxa"/>
            </w:tcMar>
            <w:vAlign w:val="bottom"/>
          </w:tcPr>
          <w:p w14:paraId="391232C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7A9F940B"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477F0C27"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0022070"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1CA35496"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0F0C78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7024238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573811B"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B2CAFEB"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C658C4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0EC4868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46A663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0E08FD8"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1FB23F7"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r>
      <w:tr w:rsidR="006B7247" w14:paraId="458CF92E"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56FF579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Plus:</w:t>
            </w:r>
          </w:p>
        </w:tc>
        <w:tc>
          <w:tcPr>
            <w:tcW w:w="50" w:type="pct"/>
            <w:tcBorders>
              <w:top w:val="nil"/>
              <w:left w:val="nil"/>
              <w:bottom w:val="nil"/>
              <w:right w:val="nil"/>
            </w:tcBorders>
            <w:shd w:val="clear" w:color="auto" w:fill="FFFFFF"/>
            <w:tcMar>
              <w:top w:w="0" w:type="dxa"/>
              <w:right w:w="0" w:type="dxa"/>
            </w:tcMar>
            <w:vAlign w:val="bottom"/>
          </w:tcPr>
          <w:p w14:paraId="1CD1185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1C9FE0E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C83DE3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9F0340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F08C0C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0DD8F3D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70EDBD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7013A58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CC3477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A99D5C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AAB37E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17717DE6"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4C402623"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General and administrative expense</w:t>
            </w:r>
          </w:p>
        </w:tc>
        <w:tc>
          <w:tcPr>
            <w:tcW w:w="50" w:type="pct"/>
            <w:tcBorders>
              <w:top w:val="nil"/>
              <w:left w:val="nil"/>
              <w:bottom w:val="nil"/>
              <w:right w:val="nil"/>
            </w:tcBorders>
            <w:shd w:val="clear" w:color="auto" w:fill="CFF0FC"/>
            <w:tcMar>
              <w:top w:w="0" w:type="dxa"/>
              <w:right w:w="0" w:type="dxa"/>
            </w:tcMar>
            <w:vAlign w:val="bottom"/>
          </w:tcPr>
          <w:p w14:paraId="5403F10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643152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468F510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604,656</w:t>
            </w:r>
          </w:p>
        </w:tc>
        <w:tc>
          <w:tcPr>
            <w:tcW w:w="50" w:type="pct"/>
            <w:tcBorders>
              <w:top w:val="nil"/>
              <w:left w:val="nil"/>
              <w:bottom w:val="nil"/>
              <w:right w:val="nil"/>
            </w:tcBorders>
            <w:shd w:val="clear" w:color="auto" w:fill="CFF0FC"/>
            <w:tcMar>
              <w:top w:w="0" w:type="dxa"/>
              <w:right w:w="0" w:type="dxa"/>
            </w:tcMar>
            <w:vAlign w:val="bottom"/>
          </w:tcPr>
          <w:p w14:paraId="032588C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1FC724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350" w:type="pct"/>
            <w:tcBorders>
              <w:top w:val="nil"/>
              <w:left w:val="nil"/>
              <w:bottom w:val="nil"/>
              <w:right w:val="nil"/>
            </w:tcBorders>
            <w:shd w:val="clear" w:color="auto" w:fill="CFF0FC"/>
            <w:tcMar>
              <w:top w:w="0" w:type="dxa"/>
              <w:right w:w="0" w:type="dxa"/>
            </w:tcMar>
            <w:vAlign w:val="bottom"/>
          </w:tcPr>
          <w:p w14:paraId="5CB9455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358,989</w:t>
            </w:r>
          </w:p>
        </w:tc>
        <w:tc>
          <w:tcPr>
            <w:tcW w:w="50" w:type="pct"/>
            <w:tcBorders>
              <w:top w:val="nil"/>
              <w:left w:val="nil"/>
              <w:bottom w:val="nil"/>
              <w:right w:val="nil"/>
            </w:tcBorders>
            <w:shd w:val="clear" w:color="auto" w:fill="CFF0FC"/>
            <w:tcMar>
              <w:top w:w="0" w:type="dxa"/>
              <w:right w:w="0" w:type="dxa"/>
            </w:tcMar>
            <w:vAlign w:val="bottom"/>
          </w:tcPr>
          <w:p w14:paraId="4AA718B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076CF29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9A33BD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63C38D3"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4F5C984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1,054,453</w:t>
            </w:r>
          </w:p>
        </w:tc>
        <w:tc>
          <w:tcPr>
            <w:tcW w:w="50" w:type="pct"/>
            <w:tcBorders>
              <w:top w:val="nil"/>
              <w:left w:val="nil"/>
              <w:bottom w:val="nil"/>
              <w:right w:val="nil"/>
            </w:tcBorders>
            <w:shd w:val="clear" w:color="auto" w:fill="CFF0FC"/>
            <w:tcMar>
              <w:top w:w="0" w:type="dxa"/>
              <w:right w:w="0" w:type="dxa"/>
            </w:tcMar>
            <w:vAlign w:val="bottom"/>
          </w:tcPr>
          <w:p w14:paraId="2E4B647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D590BCF"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00" w:type="pct"/>
            <w:tcBorders>
              <w:top w:val="nil"/>
              <w:left w:val="nil"/>
              <w:bottom w:val="nil"/>
              <w:right w:val="nil"/>
            </w:tcBorders>
            <w:shd w:val="clear" w:color="auto" w:fill="CFF0FC"/>
            <w:tcMar>
              <w:top w:w="0" w:type="dxa"/>
              <w:right w:w="0" w:type="dxa"/>
            </w:tcMar>
            <w:vAlign w:val="bottom"/>
          </w:tcPr>
          <w:p w14:paraId="7C26C5F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703,136</w:t>
            </w:r>
          </w:p>
        </w:tc>
        <w:tc>
          <w:tcPr>
            <w:tcW w:w="50" w:type="pct"/>
            <w:tcBorders>
              <w:top w:val="nil"/>
              <w:left w:val="nil"/>
              <w:bottom w:val="nil"/>
              <w:right w:val="nil"/>
            </w:tcBorders>
            <w:shd w:val="clear" w:color="auto" w:fill="CFF0FC"/>
            <w:tcMar>
              <w:top w:w="0" w:type="dxa"/>
              <w:right w:w="0" w:type="dxa"/>
            </w:tcMar>
            <w:vAlign w:val="bottom"/>
          </w:tcPr>
          <w:p w14:paraId="768640D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12A0388"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77F7B0A6"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50" w:type="pct"/>
            <w:tcBorders>
              <w:top w:val="nil"/>
              <w:left w:val="nil"/>
              <w:bottom w:val="nil"/>
              <w:right w:val="nil"/>
            </w:tcBorders>
            <w:shd w:val="clear" w:color="auto" w:fill="FFFFFF"/>
            <w:tcMar>
              <w:top w:w="0" w:type="dxa"/>
              <w:right w:w="0" w:type="dxa"/>
            </w:tcMar>
            <w:vAlign w:val="bottom"/>
          </w:tcPr>
          <w:p w14:paraId="7440D72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68BB16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68210D4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1,180,232</w:t>
            </w:r>
          </w:p>
        </w:tc>
        <w:tc>
          <w:tcPr>
            <w:tcW w:w="50" w:type="pct"/>
            <w:tcBorders>
              <w:top w:val="nil"/>
              <w:left w:val="nil"/>
              <w:bottom w:val="nil"/>
              <w:right w:val="nil"/>
            </w:tcBorders>
            <w:shd w:val="clear" w:color="auto" w:fill="FFFFFF"/>
            <w:tcMar>
              <w:top w:w="0" w:type="dxa"/>
              <w:right w:w="0" w:type="dxa"/>
            </w:tcMar>
            <w:vAlign w:val="bottom"/>
          </w:tcPr>
          <w:p w14:paraId="5707A02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A97006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6DF8721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558,001</w:t>
            </w:r>
          </w:p>
        </w:tc>
        <w:tc>
          <w:tcPr>
            <w:tcW w:w="50" w:type="pct"/>
            <w:tcBorders>
              <w:top w:val="nil"/>
              <w:left w:val="nil"/>
              <w:bottom w:val="nil"/>
              <w:right w:val="nil"/>
            </w:tcBorders>
            <w:shd w:val="clear" w:color="auto" w:fill="FFFFFF"/>
            <w:tcMar>
              <w:top w:w="0" w:type="dxa"/>
              <w:right w:w="0" w:type="dxa"/>
            </w:tcMar>
            <w:vAlign w:val="bottom"/>
          </w:tcPr>
          <w:p w14:paraId="6F3EFA4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5E139E8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1B47D5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438B76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3EE1245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2,406,837</w:t>
            </w:r>
          </w:p>
        </w:tc>
        <w:tc>
          <w:tcPr>
            <w:tcW w:w="50" w:type="pct"/>
            <w:tcBorders>
              <w:top w:val="nil"/>
              <w:left w:val="nil"/>
              <w:bottom w:val="nil"/>
              <w:right w:val="nil"/>
            </w:tcBorders>
            <w:shd w:val="clear" w:color="auto" w:fill="FFFFFF"/>
            <w:tcMar>
              <w:top w:w="0" w:type="dxa"/>
              <w:right w:w="0" w:type="dxa"/>
            </w:tcMar>
            <w:vAlign w:val="bottom"/>
          </w:tcPr>
          <w:p w14:paraId="5E3B03E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912866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76BAAEB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1,115,551</w:t>
            </w:r>
          </w:p>
        </w:tc>
        <w:tc>
          <w:tcPr>
            <w:tcW w:w="50" w:type="pct"/>
            <w:tcBorders>
              <w:top w:val="nil"/>
              <w:left w:val="nil"/>
              <w:bottom w:val="nil"/>
              <w:right w:val="nil"/>
            </w:tcBorders>
            <w:shd w:val="clear" w:color="auto" w:fill="FFFFFF"/>
            <w:tcMar>
              <w:top w:w="0" w:type="dxa"/>
              <w:right w:w="0" w:type="dxa"/>
            </w:tcMar>
            <w:vAlign w:val="bottom"/>
          </w:tcPr>
          <w:p w14:paraId="72CDEDD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484C9D60"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23D65BB0"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Interest expense, net</w:t>
            </w:r>
          </w:p>
        </w:tc>
        <w:tc>
          <w:tcPr>
            <w:tcW w:w="50" w:type="pct"/>
            <w:tcBorders>
              <w:top w:val="nil"/>
              <w:left w:val="nil"/>
              <w:bottom w:val="nil"/>
              <w:right w:val="nil"/>
            </w:tcBorders>
            <w:shd w:val="clear" w:color="auto" w:fill="CFF0FC"/>
            <w:tcMar>
              <w:top w:w="0" w:type="dxa"/>
              <w:right w:w="0" w:type="dxa"/>
            </w:tcMar>
            <w:vAlign w:val="bottom"/>
          </w:tcPr>
          <w:p w14:paraId="71883C4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27CC19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571A887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1,023,140</w:t>
            </w:r>
          </w:p>
        </w:tc>
        <w:tc>
          <w:tcPr>
            <w:tcW w:w="50" w:type="pct"/>
            <w:tcBorders>
              <w:top w:val="nil"/>
              <w:left w:val="nil"/>
              <w:bottom w:val="nil"/>
              <w:right w:val="nil"/>
            </w:tcBorders>
            <w:shd w:val="clear" w:color="auto" w:fill="CFF0FC"/>
            <w:tcMar>
              <w:top w:w="0" w:type="dxa"/>
              <w:right w:w="0" w:type="dxa"/>
            </w:tcMar>
            <w:vAlign w:val="bottom"/>
          </w:tcPr>
          <w:p w14:paraId="2FF1AD7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599B56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54D2241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466,751</w:t>
            </w:r>
          </w:p>
        </w:tc>
        <w:tc>
          <w:tcPr>
            <w:tcW w:w="50" w:type="pct"/>
            <w:tcBorders>
              <w:top w:val="nil"/>
              <w:left w:val="nil"/>
              <w:bottom w:val="nil"/>
              <w:right w:val="nil"/>
            </w:tcBorders>
            <w:shd w:val="clear" w:color="auto" w:fill="CFF0FC"/>
            <w:tcMar>
              <w:top w:w="0" w:type="dxa"/>
              <w:right w:w="0" w:type="dxa"/>
            </w:tcMar>
            <w:vAlign w:val="bottom"/>
          </w:tcPr>
          <w:p w14:paraId="1CBE514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4C40037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ED2497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45A4F5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47A3DF3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2,043,881</w:t>
            </w:r>
          </w:p>
        </w:tc>
        <w:tc>
          <w:tcPr>
            <w:tcW w:w="50" w:type="pct"/>
            <w:tcBorders>
              <w:top w:val="nil"/>
              <w:left w:val="nil"/>
              <w:bottom w:val="nil"/>
              <w:right w:val="nil"/>
            </w:tcBorders>
            <w:shd w:val="clear" w:color="auto" w:fill="CFF0FC"/>
            <w:tcMar>
              <w:top w:w="0" w:type="dxa"/>
              <w:right w:w="0" w:type="dxa"/>
            </w:tcMar>
            <w:vAlign w:val="bottom"/>
          </w:tcPr>
          <w:p w14:paraId="74B7ADA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58EBE7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102E5F7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935,961</w:t>
            </w:r>
          </w:p>
        </w:tc>
        <w:tc>
          <w:tcPr>
            <w:tcW w:w="50" w:type="pct"/>
            <w:tcBorders>
              <w:top w:val="nil"/>
              <w:left w:val="nil"/>
              <w:bottom w:val="nil"/>
              <w:right w:val="nil"/>
            </w:tcBorders>
            <w:shd w:val="clear" w:color="auto" w:fill="CFF0FC"/>
            <w:tcMar>
              <w:top w:w="0" w:type="dxa"/>
              <w:right w:w="0" w:type="dxa"/>
            </w:tcMar>
            <w:vAlign w:val="bottom"/>
          </w:tcPr>
          <w:p w14:paraId="5E10DF1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25E9A96"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E3E420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Compensation costs</w:t>
            </w:r>
          </w:p>
        </w:tc>
        <w:tc>
          <w:tcPr>
            <w:tcW w:w="50" w:type="pct"/>
            <w:tcBorders>
              <w:top w:val="nil"/>
              <w:left w:val="nil"/>
              <w:bottom w:val="nil"/>
              <w:right w:val="nil"/>
            </w:tcBorders>
            <w:shd w:val="clear" w:color="auto" w:fill="FFFFFF"/>
            <w:tcMar>
              <w:top w:w="0" w:type="dxa"/>
              <w:right w:w="0" w:type="dxa"/>
            </w:tcMar>
            <w:vAlign w:val="bottom"/>
          </w:tcPr>
          <w:p w14:paraId="7578757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9401FE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1C15363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238,191</w:t>
            </w:r>
          </w:p>
        </w:tc>
        <w:tc>
          <w:tcPr>
            <w:tcW w:w="50" w:type="pct"/>
            <w:tcBorders>
              <w:top w:val="nil"/>
              <w:left w:val="nil"/>
              <w:bottom w:val="nil"/>
              <w:right w:val="nil"/>
            </w:tcBorders>
            <w:shd w:val="clear" w:color="auto" w:fill="FFFFFF"/>
            <w:tcMar>
              <w:top w:w="0" w:type="dxa"/>
              <w:right w:w="0" w:type="dxa"/>
            </w:tcMar>
            <w:vAlign w:val="bottom"/>
          </w:tcPr>
          <w:p w14:paraId="74CEA10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604150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55A6BF9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282,719</w:t>
            </w:r>
          </w:p>
        </w:tc>
        <w:tc>
          <w:tcPr>
            <w:tcW w:w="50" w:type="pct"/>
            <w:tcBorders>
              <w:top w:val="nil"/>
              <w:left w:val="nil"/>
              <w:bottom w:val="nil"/>
              <w:right w:val="nil"/>
            </w:tcBorders>
            <w:shd w:val="clear" w:color="auto" w:fill="FFFFFF"/>
            <w:tcMar>
              <w:top w:w="0" w:type="dxa"/>
              <w:right w:w="0" w:type="dxa"/>
            </w:tcMar>
            <w:vAlign w:val="bottom"/>
          </w:tcPr>
          <w:p w14:paraId="7912250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4824725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942340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BD245D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0CCDE80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520,206</w:t>
            </w:r>
          </w:p>
        </w:tc>
        <w:tc>
          <w:tcPr>
            <w:tcW w:w="50" w:type="pct"/>
            <w:tcBorders>
              <w:top w:val="nil"/>
              <w:left w:val="nil"/>
              <w:bottom w:val="nil"/>
              <w:right w:val="nil"/>
            </w:tcBorders>
            <w:shd w:val="clear" w:color="auto" w:fill="FFFFFF"/>
            <w:tcMar>
              <w:top w:w="0" w:type="dxa"/>
              <w:right w:w="0" w:type="dxa"/>
            </w:tcMar>
            <w:vAlign w:val="bottom"/>
          </w:tcPr>
          <w:p w14:paraId="524C153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BD788D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26A8BAF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634,006</w:t>
            </w:r>
          </w:p>
        </w:tc>
        <w:tc>
          <w:tcPr>
            <w:tcW w:w="50" w:type="pct"/>
            <w:tcBorders>
              <w:top w:val="nil"/>
              <w:left w:val="nil"/>
              <w:bottom w:val="nil"/>
              <w:right w:val="nil"/>
            </w:tcBorders>
            <w:shd w:val="clear" w:color="auto" w:fill="FFFFFF"/>
            <w:tcMar>
              <w:top w:w="0" w:type="dxa"/>
              <w:right w:w="0" w:type="dxa"/>
            </w:tcMar>
            <w:vAlign w:val="bottom"/>
          </w:tcPr>
          <w:p w14:paraId="3218F43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4078C1E6"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25D187B"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50" w:type="pct"/>
            <w:tcBorders>
              <w:top w:val="nil"/>
              <w:left w:val="nil"/>
              <w:bottom w:val="nil"/>
              <w:right w:val="nil"/>
            </w:tcBorders>
            <w:shd w:val="clear" w:color="auto" w:fill="CFF0FC"/>
            <w:tcMar>
              <w:top w:w="0" w:type="dxa"/>
              <w:right w:w="0" w:type="dxa"/>
            </w:tcMar>
            <w:vAlign w:val="bottom"/>
          </w:tcPr>
          <w:p w14:paraId="4880CBB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013788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5603917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1F01B1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34CC05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427B81C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172F782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1321527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065D1C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D2DE01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43FAA48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0187A76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C2E607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2A371EE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506,000</w:t>
            </w:r>
          </w:p>
        </w:tc>
        <w:tc>
          <w:tcPr>
            <w:tcW w:w="50" w:type="pct"/>
            <w:tcBorders>
              <w:top w:val="nil"/>
              <w:left w:val="nil"/>
              <w:bottom w:val="nil"/>
              <w:right w:val="nil"/>
            </w:tcBorders>
            <w:shd w:val="clear" w:color="auto" w:fill="CFF0FC"/>
            <w:tcMar>
              <w:top w:w="0" w:type="dxa"/>
              <w:right w:w="0" w:type="dxa"/>
            </w:tcMar>
            <w:vAlign w:val="bottom"/>
          </w:tcPr>
          <w:p w14:paraId="1FA9644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75D374D"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73B360A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Gain on derivative valuation, net</w:t>
            </w:r>
          </w:p>
        </w:tc>
        <w:tc>
          <w:tcPr>
            <w:tcW w:w="50" w:type="pct"/>
            <w:tcBorders>
              <w:top w:val="nil"/>
              <w:left w:val="nil"/>
              <w:bottom w:val="nil"/>
              <w:right w:val="nil"/>
            </w:tcBorders>
            <w:shd w:val="clear" w:color="auto" w:fill="FFFFFF"/>
            <w:tcMar>
              <w:top w:w="0" w:type="dxa"/>
              <w:right w:w="0" w:type="dxa"/>
            </w:tcMar>
            <w:vAlign w:val="bottom"/>
          </w:tcPr>
          <w:p w14:paraId="4390E20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83C194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24A1D65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(44,996</w:t>
            </w:r>
          </w:p>
        </w:tc>
        <w:tc>
          <w:tcPr>
            <w:tcW w:w="50" w:type="pct"/>
            <w:tcBorders>
              <w:top w:val="nil"/>
              <w:left w:val="nil"/>
              <w:bottom w:val="nil"/>
              <w:right w:val="nil"/>
            </w:tcBorders>
            <w:shd w:val="clear" w:color="auto" w:fill="FFFFFF"/>
            <w:tcMar>
              <w:top w:w="0" w:type="dxa"/>
              <w:right w:w="0" w:type="dxa"/>
            </w:tcMar>
            <w:vAlign w:val="bottom"/>
          </w:tcPr>
          <w:p w14:paraId="6FA8878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F63D0D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234F5B3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366B0CA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43D1E51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64EB5E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4A5B6E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1467E25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(425,546</w:t>
            </w:r>
          </w:p>
        </w:tc>
        <w:tc>
          <w:tcPr>
            <w:tcW w:w="50" w:type="pct"/>
            <w:tcBorders>
              <w:top w:val="nil"/>
              <w:left w:val="nil"/>
              <w:bottom w:val="nil"/>
              <w:right w:val="nil"/>
            </w:tcBorders>
            <w:shd w:val="clear" w:color="auto" w:fill="FFFFFF"/>
            <w:tcMar>
              <w:top w:w="0" w:type="dxa"/>
              <w:right w:w="0" w:type="dxa"/>
            </w:tcMar>
            <w:vAlign w:val="bottom"/>
          </w:tcPr>
          <w:p w14:paraId="7063E711"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3A47CD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18566C7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(29,411</w:t>
            </w:r>
          </w:p>
        </w:tc>
        <w:tc>
          <w:tcPr>
            <w:tcW w:w="50" w:type="pct"/>
            <w:tcBorders>
              <w:top w:val="nil"/>
              <w:left w:val="nil"/>
              <w:bottom w:val="nil"/>
              <w:right w:val="nil"/>
            </w:tcBorders>
            <w:shd w:val="clear" w:color="auto" w:fill="FFFFFF"/>
            <w:tcMar>
              <w:top w:w="0" w:type="dxa"/>
              <w:right w:w="0" w:type="dxa"/>
            </w:tcMar>
            <w:vAlign w:val="bottom"/>
          </w:tcPr>
          <w:p w14:paraId="468C170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6B7247" w14:paraId="4C471CFB"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1E1F35D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Income on investment in tenancy-in-common</w:t>
            </w:r>
          </w:p>
        </w:tc>
        <w:tc>
          <w:tcPr>
            <w:tcW w:w="50" w:type="pct"/>
            <w:tcBorders>
              <w:top w:val="nil"/>
              <w:left w:val="nil"/>
              <w:bottom w:val="nil"/>
              <w:right w:val="nil"/>
            </w:tcBorders>
            <w:shd w:val="clear" w:color="auto" w:fill="CFF0FC"/>
            <w:tcMar>
              <w:top w:w="0" w:type="dxa"/>
              <w:right w:w="0" w:type="dxa"/>
            </w:tcMar>
            <w:vAlign w:val="bottom"/>
          </w:tcPr>
          <w:p w14:paraId="2E60C9FA"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2314BF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483D36C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F6A37A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8E685B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1EA5B62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(15,009</w:t>
            </w:r>
          </w:p>
        </w:tc>
        <w:tc>
          <w:tcPr>
            <w:tcW w:w="50" w:type="pct"/>
            <w:tcBorders>
              <w:top w:val="nil"/>
              <w:left w:val="nil"/>
              <w:bottom w:val="nil"/>
              <w:right w:val="nil"/>
            </w:tcBorders>
            <w:shd w:val="clear" w:color="auto" w:fill="CFF0FC"/>
            <w:tcMar>
              <w:top w:w="0" w:type="dxa"/>
              <w:right w:w="0" w:type="dxa"/>
            </w:tcMar>
            <w:vAlign w:val="bottom"/>
          </w:tcPr>
          <w:p w14:paraId="5649876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5DDC4BB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751886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DEA472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5FB8B9C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CBBBE8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988A2C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CFF0FC"/>
            <w:tcMar>
              <w:top w:w="0" w:type="dxa"/>
              <w:right w:w="0" w:type="dxa"/>
            </w:tcMar>
            <w:vAlign w:val="bottom"/>
          </w:tcPr>
          <w:p w14:paraId="69D9511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5108739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98A7363"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5F2F9AB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50" w:type="pct"/>
            <w:tcBorders>
              <w:top w:val="nil"/>
              <w:left w:val="nil"/>
              <w:bottom w:val="nil"/>
              <w:right w:val="nil"/>
            </w:tcBorders>
            <w:shd w:val="clear" w:color="auto" w:fill="FFFFFF"/>
            <w:tcMar>
              <w:top w:w="0" w:type="dxa"/>
              <w:right w:w="0" w:type="dxa"/>
            </w:tcMar>
            <w:vAlign w:val="bottom"/>
          </w:tcPr>
          <w:p w14:paraId="404EDD3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C8910B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2153543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FFFFFF"/>
            <w:tcMar>
              <w:top w:w="0" w:type="dxa"/>
              <w:right w:w="0" w:type="dxa"/>
            </w:tcMar>
            <w:vAlign w:val="bottom"/>
          </w:tcPr>
          <w:p w14:paraId="14D26EA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7EB46F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480D82B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109,569</w:t>
            </w:r>
          </w:p>
        </w:tc>
        <w:tc>
          <w:tcPr>
            <w:tcW w:w="50" w:type="pct"/>
            <w:tcBorders>
              <w:top w:val="nil"/>
              <w:left w:val="nil"/>
              <w:bottom w:val="nil"/>
              <w:right w:val="nil"/>
            </w:tcBorders>
            <w:shd w:val="clear" w:color="auto" w:fill="FFFFFF"/>
            <w:tcMar>
              <w:top w:w="0" w:type="dxa"/>
              <w:right w:w="0" w:type="dxa"/>
            </w:tcMar>
            <w:vAlign w:val="bottom"/>
          </w:tcPr>
          <w:p w14:paraId="495B6C6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535BB7A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0A0D5D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538429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4A60730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FFFFFF"/>
            <w:tcMar>
              <w:top w:w="0" w:type="dxa"/>
              <w:right w:w="0" w:type="dxa"/>
            </w:tcMar>
            <w:vAlign w:val="bottom"/>
          </w:tcPr>
          <w:p w14:paraId="7128B6E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1FDB3B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nil"/>
              <w:right w:val="nil"/>
            </w:tcBorders>
            <w:shd w:val="clear" w:color="auto" w:fill="FFFFFF"/>
            <w:tcMar>
              <w:top w:w="0" w:type="dxa"/>
              <w:right w:w="0" w:type="dxa"/>
            </w:tcMar>
            <w:vAlign w:val="bottom"/>
          </w:tcPr>
          <w:p w14:paraId="3CE4D17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109,569</w:t>
            </w:r>
          </w:p>
        </w:tc>
        <w:tc>
          <w:tcPr>
            <w:tcW w:w="50" w:type="pct"/>
            <w:tcBorders>
              <w:top w:val="nil"/>
              <w:left w:val="nil"/>
              <w:bottom w:val="nil"/>
              <w:right w:val="nil"/>
            </w:tcBorders>
            <w:shd w:val="clear" w:color="auto" w:fill="FFFFFF"/>
            <w:tcMar>
              <w:top w:w="0" w:type="dxa"/>
              <w:right w:w="0" w:type="dxa"/>
            </w:tcMar>
            <w:vAlign w:val="bottom"/>
          </w:tcPr>
          <w:p w14:paraId="3145B05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9A47494"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2F7973E2"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debt extinguishment</w:t>
            </w:r>
          </w:p>
        </w:tc>
        <w:tc>
          <w:tcPr>
            <w:tcW w:w="50" w:type="pct"/>
            <w:tcBorders>
              <w:top w:val="nil"/>
              <w:left w:val="nil"/>
              <w:bottom w:val="nil"/>
              <w:right w:val="nil"/>
            </w:tcBorders>
            <w:shd w:val="clear" w:color="auto" w:fill="CFF0FC"/>
            <w:tcMar>
              <w:top w:w="0" w:type="dxa"/>
              <w:right w:w="0" w:type="dxa"/>
            </w:tcMar>
            <w:vAlign w:val="bottom"/>
          </w:tcPr>
          <w:p w14:paraId="615F738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25E0C8E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3B8745B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F8A5F7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0A7E085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CFF0FC"/>
            <w:tcMar>
              <w:top w:w="0" w:type="dxa"/>
              <w:right w:w="0" w:type="dxa"/>
            </w:tcMar>
            <w:vAlign w:val="bottom"/>
          </w:tcPr>
          <w:p w14:paraId="2013BC5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302D264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4F2349D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7D580B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74B8001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51E845C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1,058,994</w:t>
            </w:r>
          </w:p>
        </w:tc>
        <w:tc>
          <w:tcPr>
            <w:tcW w:w="50" w:type="pct"/>
            <w:tcBorders>
              <w:top w:val="nil"/>
              <w:left w:val="nil"/>
              <w:bottom w:val="nil"/>
              <w:right w:val="nil"/>
            </w:tcBorders>
            <w:shd w:val="clear" w:color="auto" w:fill="CFF0FC"/>
            <w:tcMar>
              <w:top w:w="0" w:type="dxa"/>
              <w:right w:w="0" w:type="dxa"/>
            </w:tcMar>
            <w:vAlign w:val="bottom"/>
          </w:tcPr>
          <w:p w14:paraId="56C8B70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6D22976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00" w:type="pct"/>
            <w:tcBorders>
              <w:top w:val="nil"/>
              <w:left w:val="nil"/>
              <w:bottom w:val="single" w:sz="4" w:space="0" w:color="000000"/>
              <w:right w:val="nil"/>
            </w:tcBorders>
            <w:shd w:val="clear" w:color="auto" w:fill="CFF0FC"/>
            <w:tcMar>
              <w:top w:w="0" w:type="dxa"/>
              <w:right w:w="0" w:type="dxa"/>
            </w:tcMar>
            <w:vAlign w:val="bottom"/>
          </w:tcPr>
          <w:p w14:paraId="6317410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0E26981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A307B8C"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51938A5"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Operating Income</w:t>
            </w:r>
          </w:p>
        </w:tc>
        <w:tc>
          <w:tcPr>
            <w:tcW w:w="50" w:type="pct"/>
            <w:tcBorders>
              <w:top w:val="nil"/>
              <w:left w:val="nil"/>
              <w:bottom w:val="nil"/>
              <w:right w:val="nil"/>
            </w:tcBorders>
            <w:shd w:val="clear" w:color="auto" w:fill="FFFFFF"/>
            <w:tcMar>
              <w:top w:w="0" w:type="dxa"/>
              <w:right w:w="0" w:type="dxa"/>
            </w:tcMar>
            <w:vAlign w:val="bottom"/>
          </w:tcPr>
          <w:p w14:paraId="239ED48E" w14:textId="77777777" w:rsidR="006B7247" w:rsidRDefault="006B7247">
            <w:pPr>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1F4D116C"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single" w:sz="4" w:space="0" w:color="000000"/>
              <w:left w:val="nil"/>
              <w:bottom w:val="double" w:sz="6" w:space="0" w:color="000000"/>
              <w:right w:val="nil"/>
            </w:tcBorders>
            <w:shd w:val="clear" w:color="auto" w:fill="FFFFFF"/>
            <w:tcMar>
              <w:top w:w="0" w:type="dxa"/>
              <w:right w:w="0" w:type="dxa"/>
            </w:tcMar>
            <w:vAlign w:val="bottom"/>
          </w:tcPr>
          <w:p w14:paraId="6AA21ACC"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1,575,608</w:t>
            </w:r>
          </w:p>
        </w:tc>
        <w:tc>
          <w:tcPr>
            <w:tcW w:w="50" w:type="pct"/>
            <w:tcBorders>
              <w:top w:val="nil"/>
              <w:left w:val="nil"/>
              <w:bottom w:val="nil"/>
              <w:right w:val="nil"/>
            </w:tcBorders>
            <w:shd w:val="clear" w:color="auto" w:fill="FFFFFF"/>
            <w:tcMar>
              <w:top w:w="0" w:type="dxa"/>
              <w:right w:w="0" w:type="dxa"/>
            </w:tcMar>
            <w:vAlign w:val="bottom"/>
          </w:tcPr>
          <w:p w14:paraId="67EAF7A6"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3C2B7897"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FFFFFF"/>
            <w:tcMar>
              <w:top w:w="0" w:type="dxa"/>
              <w:right w:w="0" w:type="dxa"/>
            </w:tcMar>
            <w:vAlign w:val="bottom"/>
          </w:tcPr>
          <w:p w14:paraId="6ABE1829"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1,008,623</w:t>
            </w:r>
          </w:p>
        </w:tc>
        <w:tc>
          <w:tcPr>
            <w:tcW w:w="50" w:type="pct"/>
            <w:tcBorders>
              <w:top w:val="nil"/>
              <w:left w:val="nil"/>
              <w:bottom w:val="nil"/>
              <w:right w:val="nil"/>
            </w:tcBorders>
            <w:shd w:val="clear" w:color="auto" w:fill="FFFFFF"/>
            <w:tcMar>
              <w:top w:w="0" w:type="dxa"/>
              <w:right w:w="0" w:type="dxa"/>
            </w:tcMar>
            <w:vAlign w:val="bottom"/>
          </w:tcPr>
          <w:p w14:paraId="19B1DEE6"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57C0D6A6" w14:textId="77777777" w:rsidR="006B7247" w:rsidRDefault="006B7247">
            <w:pPr>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BF787E2" w14:textId="77777777" w:rsidR="006B7247" w:rsidRDefault="006B7247">
            <w:pPr>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022499F5"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single" w:sz="4" w:space="0" w:color="000000"/>
              <w:left w:val="nil"/>
              <w:bottom w:val="double" w:sz="6" w:space="0" w:color="000000"/>
              <w:right w:val="nil"/>
            </w:tcBorders>
            <w:shd w:val="clear" w:color="auto" w:fill="FFFFFF"/>
            <w:tcMar>
              <w:top w:w="0" w:type="dxa"/>
              <w:right w:w="0" w:type="dxa"/>
            </w:tcMar>
            <w:vAlign w:val="bottom"/>
          </w:tcPr>
          <w:p w14:paraId="51330FF7"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3,354,114</w:t>
            </w:r>
          </w:p>
        </w:tc>
        <w:tc>
          <w:tcPr>
            <w:tcW w:w="50" w:type="pct"/>
            <w:tcBorders>
              <w:top w:val="nil"/>
              <w:left w:val="nil"/>
              <w:bottom w:val="nil"/>
              <w:right w:val="nil"/>
            </w:tcBorders>
            <w:shd w:val="clear" w:color="auto" w:fill="FFFFFF"/>
            <w:tcMar>
              <w:top w:w="0" w:type="dxa"/>
              <w:right w:w="0" w:type="dxa"/>
            </w:tcMar>
            <w:vAlign w:val="bottom"/>
          </w:tcPr>
          <w:p w14:paraId="2EF846E8"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05C50A67" w14:textId="77777777" w:rsidR="006B7247" w:rsidRDefault="00000000">
            <w:pPr>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00" w:type="pct"/>
            <w:tcBorders>
              <w:top w:val="single" w:sz="4" w:space="0" w:color="000000"/>
              <w:left w:val="nil"/>
              <w:bottom w:val="double" w:sz="6" w:space="0" w:color="000000"/>
              <w:right w:val="nil"/>
            </w:tcBorders>
            <w:shd w:val="clear" w:color="auto" w:fill="FFFFFF"/>
            <w:tcMar>
              <w:top w:w="0" w:type="dxa"/>
              <w:right w:w="0" w:type="dxa"/>
            </w:tcMar>
            <w:vAlign w:val="bottom"/>
          </w:tcPr>
          <w:p w14:paraId="732CB5E8" w14:textId="77777777" w:rsidR="006B7247" w:rsidRDefault="00000000">
            <w:pPr>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2,032,062</w:t>
            </w:r>
          </w:p>
        </w:tc>
        <w:tc>
          <w:tcPr>
            <w:tcW w:w="50" w:type="pct"/>
            <w:tcBorders>
              <w:top w:val="nil"/>
              <w:left w:val="nil"/>
              <w:bottom w:val="nil"/>
              <w:right w:val="nil"/>
            </w:tcBorders>
            <w:shd w:val="clear" w:color="auto" w:fill="FFFFFF"/>
            <w:tcMar>
              <w:top w:w="0" w:type="dxa"/>
              <w:right w:w="0" w:type="dxa"/>
            </w:tcMar>
            <w:vAlign w:val="bottom"/>
          </w:tcPr>
          <w:p w14:paraId="154B70BB"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tc>
      </w:tr>
    </w:tbl>
    <w:p w14:paraId="01005386" w14:textId="77777777" w:rsidR="006B7247" w:rsidRDefault="006B7247">
      <w:pPr>
        <w:pBdr>
          <w:top w:val="nil"/>
          <w:left w:val="nil"/>
          <w:bottom w:val="nil"/>
          <w:right w:val="nil"/>
          <w:between w:val="nil"/>
          <w:bar w:val="nil"/>
        </w:pBdr>
        <w:jc w:val="both"/>
        <w:rPr>
          <w:rFonts w:ascii="Open Sans" w:eastAsia="Open Sans" w:hAnsi="Open Sans" w:cs="Open Sans"/>
          <w:color w:val="000000"/>
          <w:sz w:val="18"/>
        </w:rPr>
      </w:pPr>
    </w:p>
    <w:p w14:paraId="0490EEDC" w14:textId="77777777" w:rsidR="006B7247" w:rsidRDefault="00000000">
      <w:pPr>
        <w:pBdr>
          <w:top w:val="nil"/>
          <w:left w:val="nil"/>
          <w:bottom w:val="nil"/>
          <w:right w:val="nil"/>
          <w:between w:val="nil"/>
          <w:bar w:val="nil"/>
        </w:pBdr>
        <w:rPr>
          <w:sz w:val="2"/>
        </w:rPr>
      </w:pPr>
      <w:r>
        <w:cr/>
      </w:r>
      <w:r>
        <w:rPr>
          <w:sz w:val="2"/>
        </w:rPr>
        <w:br w:type="page"/>
      </w:r>
    </w:p>
    <w:p w14:paraId="472823B9"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lastRenderedPageBreak/>
        <w:t>FFO and Related Measures</w:t>
      </w:r>
    </w:p>
    <w:p w14:paraId="69EF3F37" w14:textId="77777777" w:rsidR="006B7247" w:rsidRDefault="00000000">
      <w:pPr>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 xml:space="preserve">(unaudited)   </w:t>
      </w:r>
    </w:p>
    <w:p w14:paraId="1A5922C2" w14:textId="77777777" w:rsidR="006B7247" w:rsidRDefault="006B7247">
      <w:pPr>
        <w:pBdr>
          <w:top w:val="nil"/>
          <w:left w:val="nil"/>
          <w:bottom w:val="nil"/>
          <w:right w:val="nil"/>
          <w:between w:val="nil"/>
          <w:bar w:val="nil"/>
        </w:pBdr>
        <w:jc w:val="both"/>
        <w:rPr>
          <w:rFonts w:ascii="Open Sans" w:eastAsia="Open Sans" w:hAnsi="Open Sans" w:cs="Open Sans"/>
          <w:color w:val="000000"/>
          <w:sz w:val="18"/>
        </w:rPr>
      </w:pPr>
    </w:p>
    <w:p w14:paraId="68973707" w14:textId="77777777" w:rsidR="006B7247" w:rsidRDefault="00000000">
      <w:pPr>
        <w:pBdr>
          <w:top w:val="nil"/>
          <w:left w:val="nil"/>
          <w:bottom w:val="nil"/>
          <w:right w:val="nil"/>
          <w:between w:val="nil"/>
          <w:bar w:val="nil"/>
        </w:pBdr>
        <w:jc w:val="both"/>
        <w:rPr>
          <w:rFonts w:ascii="Open Sans" w:eastAsia="Open Sans" w:hAnsi="Open Sans" w:cs="Open Sans"/>
          <w:color w:val="000000"/>
          <w:sz w:val="18"/>
        </w:rPr>
      </w:pPr>
      <w:r>
        <w:rPr>
          <w:rFonts w:ascii="Open Sans" w:eastAsia="Open Sans" w:hAnsi="Open Sans" w:cs="Open Sans"/>
          <w:color w:val="000000"/>
          <w:sz w:val="18"/>
        </w:rPr>
        <w:t>The following tables reconcile net income (loss), which we believe is the most comparable GAAP measure, to FFO, Core FFO, AFFO, and Core AFFO:</w:t>
      </w:r>
    </w:p>
    <w:p w14:paraId="0C26FD7C" w14:textId="77777777" w:rsidR="006B7247" w:rsidRDefault="006B7247">
      <w:pPr>
        <w:pBdr>
          <w:top w:val="nil"/>
          <w:left w:val="nil"/>
          <w:bottom w:val="nil"/>
          <w:right w:val="nil"/>
          <w:between w:val="nil"/>
          <w:bar w:val="nil"/>
        </w:pBdr>
        <w:jc w:val="both"/>
        <w:rPr>
          <w:rFonts w:ascii="Open Sans" w:eastAsia="Open Sans" w:hAnsi="Open Sans" w:cs="Open Sans"/>
          <w:color w:val="000000"/>
          <w:sz w:val="18"/>
        </w:rPr>
      </w:pPr>
    </w:p>
    <w:p w14:paraId="4ED72DC7" w14:textId="77777777" w:rsidR="006B7247" w:rsidRDefault="006B7247">
      <w:pPr>
        <w:pBdr>
          <w:top w:val="nil"/>
          <w:left w:val="nil"/>
          <w:bottom w:val="nil"/>
          <w:right w:val="nil"/>
          <w:between w:val="nil"/>
          <w:bar w:val="nil"/>
        </w:pBdr>
        <w:jc w:val="both"/>
        <w:rPr>
          <w:rFonts w:ascii="Open Sans" w:eastAsia="Open Sans" w:hAnsi="Open Sans" w:cs="Open Sans"/>
          <w:color w:val="000000"/>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0" w:type="dxa"/>
          <w:right w:w="14" w:type="dxa"/>
        </w:tblCellMar>
        <w:tblLook w:val="04A0" w:firstRow="1" w:lastRow="0" w:firstColumn="1" w:lastColumn="0" w:noHBand="0" w:noVBand="1"/>
      </w:tblPr>
      <w:tblGrid>
        <w:gridCol w:w="6097"/>
        <w:gridCol w:w="117"/>
        <w:gridCol w:w="1055"/>
        <w:gridCol w:w="117"/>
        <w:gridCol w:w="117"/>
        <w:gridCol w:w="824"/>
        <w:gridCol w:w="117"/>
        <w:gridCol w:w="117"/>
        <w:gridCol w:w="117"/>
        <w:gridCol w:w="117"/>
        <w:gridCol w:w="117"/>
        <w:gridCol w:w="1055"/>
        <w:gridCol w:w="117"/>
        <w:gridCol w:w="118"/>
        <w:gridCol w:w="1056"/>
        <w:gridCol w:w="118"/>
      </w:tblGrid>
      <w:tr w:rsidR="006B7247" w14:paraId="47E7680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003F9D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2393AE8E"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Three Months ended June 30,</w:t>
            </w:r>
          </w:p>
        </w:tc>
        <w:tc>
          <w:tcPr>
            <w:tcW w:w="50" w:type="pct"/>
            <w:tcBorders>
              <w:top w:val="nil"/>
              <w:left w:val="nil"/>
              <w:bottom w:val="nil"/>
              <w:right w:val="nil"/>
            </w:tcBorders>
            <w:shd w:val="clear" w:color="auto" w:fill="FFFFFF"/>
            <w:tcMar>
              <w:top w:w="0" w:type="dxa"/>
              <w:right w:w="0" w:type="dxa"/>
            </w:tcMar>
            <w:vAlign w:val="bottom"/>
          </w:tcPr>
          <w:p w14:paraId="739C3914"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4B4696A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E0E24C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5"/>
            <w:tcBorders>
              <w:top w:val="nil"/>
              <w:left w:val="nil"/>
              <w:bottom w:val="single" w:sz="4" w:space="0" w:color="000000"/>
              <w:right w:val="nil"/>
            </w:tcBorders>
            <w:shd w:val="clear" w:color="auto" w:fill="FFFFFF"/>
            <w:tcMar>
              <w:top w:w="0" w:type="dxa"/>
              <w:right w:w="0" w:type="dxa"/>
            </w:tcMar>
            <w:vAlign w:val="bottom"/>
          </w:tcPr>
          <w:p w14:paraId="2FA7167B"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Six Months ended June 30,</w:t>
            </w:r>
          </w:p>
        </w:tc>
        <w:tc>
          <w:tcPr>
            <w:tcW w:w="50" w:type="pct"/>
            <w:tcBorders>
              <w:top w:val="nil"/>
              <w:left w:val="nil"/>
              <w:bottom w:val="nil"/>
              <w:right w:val="nil"/>
            </w:tcBorders>
            <w:shd w:val="clear" w:color="auto" w:fill="FFFFFF"/>
            <w:tcMar>
              <w:top w:w="0" w:type="dxa"/>
              <w:right w:w="0" w:type="dxa"/>
            </w:tcMar>
            <w:vAlign w:val="bottom"/>
          </w:tcPr>
          <w:p w14:paraId="38163B22"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6E72CE1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138DFAB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48D7AD66"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tcPr>
          <w:p w14:paraId="1523EC03"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1E21ED48"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tcPr>
          <w:p w14:paraId="1698B3DB"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tcPr>
          <w:p w14:paraId="7B38A415"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tcPr>
          <w:p w14:paraId="46FBBD6D"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429EEBEB"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2024</w:t>
            </w:r>
          </w:p>
        </w:tc>
        <w:tc>
          <w:tcPr>
            <w:tcW w:w="50" w:type="pct"/>
            <w:tcBorders>
              <w:top w:val="nil"/>
              <w:left w:val="nil"/>
              <w:bottom w:val="nil"/>
              <w:right w:val="nil"/>
            </w:tcBorders>
            <w:shd w:val="clear" w:color="auto" w:fill="FFFFFF"/>
            <w:tcMar>
              <w:top w:w="0" w:type="dxa"/>
              <w:right w:w="0" w:type="dxa"/>
            </w:tcMar>
          </w:tcPr>
          <w:p w14:paraId="65CD70BC"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c>
          <w:tcPr>
            <w:tcW w:w="0" w:type="dxa"/>
            <w:gridSpan w:val="2"/>
            <w:tcBorders>
              <w:top w:val="single" w:sz="4" w:space="0" w:color="000000"/>
              <w:left w:val="nil"/>
              <w:bottom w:val="single" w:sz="4" w:space="0" w:color="000000"/>
              <w:right w:val="nil"/>
            </w:tcBorders>
            <w:shd w:val="clear" w:color="auto" w:fill="FFFFFF"/>
            <w:tcMar>
              <w:top w:w="0" w:type="dxa"/>
              <w:right w:w="0" w:type="dxa"/>
            </w:tcMar>
          </w:tcPr>
          <w:p w14:paraId="156AB863" w14:textId="77777777" w:rsidR="006B7247" w:rsidRDefault="00000000">
            <w:pPr>
              <w:keepNext/>
              <w:pBdr>
                <w:top w:val="nil"/>
                <w:left w:val="nil"/>
                <w:bottom w:val="nil"/>
                <w:right w:val="nil"/>
                <w:between w:val="nil"/>
                <w:bar w:val="nil"/>
              </w:pBdr>
              <w:jc w:val="center"/>
              <w:rPr>
                <w:rFonts w:ascii="Open Sans" w:eastAsia="Open Sans" w:hAnsi="Open Sans" w:cs="Open Sans"/>
                <w:b/>
                <w:color w:val="000000"/>
                <w:sz w:val="18"/>
              </w:rPr>
            </w:pPr>
            <w:r>
              <w:rPr>
                <w:rFonts w:ascii="Open Sans" w:eastAsia="Open Sans" w:hAnsi="Open Sans" w:cs="Open Sans"/>
                <w:b/>
                <w:color w:val="000000"/>
                <w:sz w:val="18"/>
              </w:rPr>
              <w:t>2023</w:t>
            </w:r>
          </w:p>
        </w:tc>
        <w:tc>
          <w:tcPr>
            <w:tcW w:w="50" w:type="pct"/>
            <w:tcBorders>
              <w:top w:val="nil"/>
              <w:left w:val="nil"/>
              <w:bottom w:val="nil"/>
              <w:right w:val="nil"/>
            </w:tcBorders>
            <w:shd w:val="clear" w:color="auto" w:fill="FFFFFF"/>
            <w:tcMar>
              <w:top w:w="0" w:type="dxa"/>
              <w:right w:w="0" w:type="dxa"/>
            </w:tcMar>
          </w:tcPr>
          <w:p w14:paraId="3A306A82" w14:textId="77777777" w:rsidR="006B7247" w:rsidRDefault="006B7247">
            <w:pPr>
              <w:keepNext/>
              <w:pBdr>
                <w:top w:val="nil"/>
                <w:left w:val="nil"/>
                <w:bottom w:val="nil"/>
                <w:right w:val="nil"/>
                <w:between w:val="nil"/>
                <w:bar w:val="nil"/>
              </w:pBdr>
              <w:jc w:val="center"/>
              <w:rPr>
                <w:rFonts w:ascii="Open Sans" w:eastAsia="Open Sans" w:hAnsi="Open Sans" w:cs="Open Sans"/>
                <w:b/>
                <w:color w:val="000000"/>
                <w:sz w:val="18"/>
              </w:rPr>
            </w:pPr>
          </w:p>
        </w:tc>
      </w:tr>
      <w:tr w:rsidR="006B7247" w14:paraId="798B4081"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4558885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7074535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9AE1E9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67D8C64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23C2EF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59E2C65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BE1020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3217BD6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3C90F3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nil"/>
              <w:right w:val="nil"/>
            </w:tcBorders>
            <w:shd w:val="clear" w:color="auto" w:fill="FFFFFF"/>
            <w:tcMar>
              <w:top w:w="0" w:type="dxa"/>
              <w:right w:w="0" w:type="dxa"/>
            </w:tcMar>
            <w:vAlign w:val="bottom"/>
          </w:tcPr>
          <w:p w14:paraId="6359E78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B132BF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6CFB6A4"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6E368C8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50" w:type="pct"/>
            <w:tcBorders>
              <w:top w:val="nil"/>
              <w:left w:val="nil"/>
              <w:bottom w:val="nil"/>
              <w:right w:val="nil"/>
            </w:tcBorders>
            <w:shd w:val="clear" w:color="auto" w:fill="CFF0FC"/>
            <w:tcMar>
              <w:top w:w="0" w:type="dxa"/>
              <w:right w:w="0" w:type="dxa"/>
            </w:tcMar>
            <w:vAlign w:val="bottom"/>
          </w:tcPr>
          <w:p w14:paraId="3DB9CDAB"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1C13DCA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(1,461,488</w:t>
            </w:r>
          </w:p>
        </w:tc>
        <w:tc>
          <w:tcPr>
            <w:tcW w:w="50" w:type="pct"/>
            <w:tcBorders>
              <w:top w:val="nil"/>
              <w:left w:val="nil"/>
              <w:bottom w:val="nil"/>
              <w:right w:val="nil"/>
            </w:tcBorders>
            <w:shd w:val="clear" w:color="auto" w:fill="CFF0FC"/>
            <w:tcMar>
              <w:top w:w="0" w:type="dxa"/>
              <w:right w:w="0" w:type="dxa"/>
            </w:tcMar>
            <w:vAlign w:val="bottom"/>
          </w:tcPr>
          <w:p w14:paraId="4103FF9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5170AA9B"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nil"/>
              <w:left w:val="nil"/>
              <w:bottom w:val="nil"/>
              <w:right w:val="nil"/>
            </w:tcBorders>
            <w:shd w:val="clear" w:color="auto" w:fill="CFF0FC"/>
            <w:tcMar>
              <w:top w:w="0" w:type="dxa"/>
              <w:right w:w="0" w:type="dxa"/>
            </w:tcMar>
            <w:vAlign w:val="bottom"/>
          </w:tcPr>
          <w:p w14:paraId="6A4DCDF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(752,397</w:t>
            </w:r>
          </w:p>
        </w:tc>
        <w:tc>
          <w:tcPr>
            <w:tcW w:w="50" w:type="pct"/>
            <w:tcBorders>
              <w:top w:val="nil"/>
              <w:left w:val="nil"/>
              <w:bottom w:val="nil"/>
              <w:right w:val="nil"/>
            </w:tcBorders>
            <w:shd w:val="clear" w:color="auto" w:fill="CFF0FC"/>
            <w:tcMar>
              <w:top w:w="0" w:type="dxa"/>
              <w:right w:w="0" w:type="dxa"/>
            </w:tcMar>
            <w:vAlign w:val="bottom"/>
          </w:tcPr>
          <w:p w14:paraId="45E3EF9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546AA8A0"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AD3F43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04DBA8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50F8A16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(3,340,584</w:t>
            </w:r>
          </w:p>
        </w:tc>
        <w:tc>
          <w:tcPr>
            <w:tcW w:w="50" w:type="pct"/>
            <w:tcBorders>
              <w:top w:val="nil"/>
              <w:left w:val="nil"/>
              <w:bottom w:val="nil"/>
              <w:right w:val="nil"/>
            </w:tcBorders>
            <w:shd w:val="clear" w:color="auto" w:fill="CFF0FC"/>
            <w:tcMar>
              <w:top w:w="0" w:type="dxa"/>
              <w:right w:w="0" w:type="dxa"/>
            </w:tcMar>
            <w:vAlign w:val="bottom"/>
          </w:tcPr>
          <w:p w14:paraId="6D54011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ABBD7E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2356AA7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(1,942,750</w:t>
            </w:r>
          </w:p>
        </w:tc>
        <w:tc>
          <w:tcPr>
            <w:tcW w:w="50" w:type="pct"/>
            <w:tcBorders>
              <w:top w:val="nil"/>
              <w:left w:val="nil"/>
              <w:bottom w:val="nil"/>
              <w:right w:val="nil"/>
            </w:tcBorders>
            <w:shd w:val="clear" w:color="auto" w:fill="CFF0FC"/>
            <w:tcMar>
              <w:top w:w="0" w:type="dxa"/>
              <w:right w:w="0" w:type="dxa"/>
            </w:tcMar>
            <w:vAlign w:val="bottom"/>
          </w:tcPr>
          <w:p w14:paraId="4ED5454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40FB7A8E"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499EA97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50" w:type="pct"/>
            <w:tcBorders>
              <w:top w:val="nil"/>
              <w:left w:val="nil"/>
              <w:bottom w:val="nil"/>
              <w:right w:val="nil"/>
            </w:tcBorders>
            <w:shd w:val="clear" w:color="auto" w:fill="FFFFFF"/>
            <w:tcMar>
              <w:top w:w="0" w:type="dxa"/>
              <w:right w:w="0" w:type="dxa"/>
            </w:tcMar>
            <w:vAlign w:val="bottom"/>
          </w:tcPr>
          <w:p w14:paraId="66D805A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85EE10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3AEC2E0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1AD890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496E688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BAD93A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D05805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719AFA6"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F743A9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38F7763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087DDB0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F48F30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CA0896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506,000</w:t>
            </w:r>
          </w:p>
        </w:tc>
        <w:tc>
          <w:tcPr>
            <w:tcW w:w="50" w:type="pct"/>
            <w:tcBorders>
              <w:top w:val="nil"/>
              <w:left w:val="nil"/>
              <w:bottom w:val="nil"/>
              <w:right w:val="nil"/>
            </w:tcBorders>
            <w:shd w:val="clear" w:color="auto" w:fill="FFFFFF"/>
            <w:tcMar>
              <w:top w:w="0" w:type="dxa"/>
              <w:right w:w="0" w:type="dxa"/>
            </w:tcMar>
            <w:vAlign w:val="bottom"/>
          </w:tcPr>
          <w:p w14:paraId="05C3BB7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0F8A73ED"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A99678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derivative valuation, net</w:t>
            </w:r>
          </w:p>
        </w:tc>
        <w:tc>
          <w:tcPr>
            <w:tcW w:w="50" w:type="pct"/>
            <w:tcBorders>
              <w:top w:val="nil"/>
              <w:left w:val="nil"/>
              <w:bottom w:val="nil"/>
              <w:right w:val="nil"/>
            </w:tcBorders>
            <w:shd w:val="clear" w:color="auto" w:fill="CFF0FC"/>
            <w:tcMar>
              <w:top w:w="0" w:type="dxa"/>
              <w:right w:w="0" w:type="dxa"/>
            </w:tcMar>
            <w:vAlign w:val="bottom"/>
          </w:tcPr>
          <w:p w14:paraId="3A24E2D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341EE1D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(44,996</w:t>
            </w:r>
          </w:p>
        </w:tc>
        <w:tc>
          <w:tcPr>
            <w:tcW w:w="50" w:type="pct"/>
            <w:tcBorders>
              <w:top w:val="nil"/>
              <w:left w:val="nil"/>
              <w:bottom w:val="nil"/>
              <w:right w:val="nil"/>
            </w:tcBorders>
            <w:shd w:val="clear" w:color="auto" w:fill="CFF0FC"/>
            <w:tcMar>
              <w:top w:w="0" w:type="dxa"/>
              <w:right w:w="0" w:type="dxa"/>
            </w:tcMar>
            <w:vAlign w:val="bottom"/>
          </w:tcPr>
          <w:p w14:paraId="1FCAD47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346A20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07C24EC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455855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1FE8E19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4229A1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E7F694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8F7D19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(425,546</w:t>
            </w:r>
          </w:p>
        </w:tc>
        <w:tc>
          <w:tcPr>
            <w:tcW w:w="50" w:type="pct"/>
            <w:tcBorders>
              <w:top w:val="nil"/>
              <w:left w:val="nil"/>
              <w:bottom w:val="nil"/>
              <w:right w:val="nil"/>
            </w:tcBorders>
            <w:shd w:val="clear" w:color="auto" w:fill="CFF0FC"/>
            <w:tcMar>
              <w:top w:w="0" w:type="dxa"/>
              <w:right w:w="0" w:type="dxa"/>
            </w:tcMar>
            <w:vAlign w:val="bottom"/>
          </w:tcPr>
          <w:p w14:paraId="562F87A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78742C1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BCC7C6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0ECDFDB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3528FF0B"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4D8E11E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50" w:type="pct"/>
            <w:tcBorders>
              <w:top w:val="nil"/>
              <w:left w:val="nil"/>
              <w:bottom w:val="single" w:sz="4" w:space="0" w:color="000000"/>
              <w:right w:val="nil"/>
            </w:tcBorders>
            <w:shd w:val="clear" w:color="auto" w:fill="FFFFFF"/>
            <w:tcMar>
              <w:top w:w="0" w:type="dxa"/>
              <w:right w:w="0" w:type="dxa"/>
            </w:tcMar>
            <w:vAlign w:val="bottom"/>
          </w:tcPr>
          <w:p w14:paraId="5E51BDB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00E7AD1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1,180,232</w:t>
            </w:r>
          </w:p>
        </w:tc>
        <w:tc>
          <w:tcPr>
            <w:tcW w:w="50" w:type="pct"/>
            <w:tcBorders>
              <w:top w:val="nil"/>
              <w:left w:val="nil"/>
              <w:bottom w:val="nil"/>
              <w:right w:val="nil"/>
            </w:tcBorders>
            <w:shd w:val="clear" w:color="auto" w:fill="FFFFFF"/>
            <w:tcMar>
              <w:top w:w="0" w:type="dxa"/>
              <w:right w:w="0" w:type="dxa"/>
            </w:tcMar>
            <w:vAlign w:val="bottom"/>
          </w:tcPr>
          <w:p w14:paraId="52E7E0C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24A756E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FFFFFF"/>
            <w:tcMar>
              <w:top w:w="0" w:type="dxa"/>
              <w:right w:w="0" w:type="dxa"/>
            </w:tcMar>
            <w:vAlign w:val="bottom"/>
          </w:tcPr>
          <w:p w14:paraId="42BE106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558,001</w:t>
            </w:r>
          </w:p>
        </w:tc>
        <w:tc>
          <w:tcPr>
            <w:tcW w:w="50" w:type="pct"/>
            <w:tcBorders>
              <w:top w:val="nil"/>
              <w:left w:val="nil"/>
              <w:bottom w:val="nil"/>
              <w:right w:val="nil"/>
            </w:tcBorders>
            <w:shd w:val="clear" w:color="auto" w:fill="FFFFFF"/>
            <w:tcMar>
              <w:top w:w="0" w:type="dxa"/>
              <w:right w:w="0" w:type="dxa"/>
            </w:tcMar>
            <w:vAlign w:val="bottom"/>
          </w:tcPr>
          <w:p w14:paraId="1088C8A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6A86FBE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77A6DB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0ED0B49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77ABEE6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2,406,837</w:t>
            </w:r>
          </w:p>
        </w:tc>
        <w:tc>
          <w:tcPr>
            <w:tcW w:w="50" w:type="pct"/>
            <w:tcBorders>
              <w:top w:val="nil"/>
              <w:left w:val="nil"/>
              <w:bottom w:val="nil"/>
              <w:right w:val="nil"/>
            </w:tcBorders>
            <w:shd w:val="clear" w:color="auto" w:fill="FFFFFF"/>
            <w:tcMar>
              <w:top w:w="0" w:type="dxa"/>
              <w:right w:w="0" w:type="dxa"/>
            </w:tcMar>
            <w:vAlign w:val="bottom"/>
          </w:tcPr>
          <w:p w14:paraId="19E5A31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19AE495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4E40CAA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1,115,551</w:t>
            </w:r>
          </w:p>
        </w:tc>
        <w:tc>
          <w:tcPr>
            <w:tcW w:w="50" w:type="pct"/>
            <w:tcBorders>
              <w:top w:val="nil"/>
              <w:left w:val="nil"/>
              <w:bottom w:val="nil"/>
              <w:right w:val="nil"/>
            </w:tcBorders>
            <w:shd w:val="clear" w:color="auto" w:fill="FFFFFF"/>
            <w:tcMar>
              <w:top w:w="0" w:type="dxa"/>
              <w:right w:w="0" w:type="dxa"/>
            </w:tcMar>
            <w:vAlign w:val="bottom"/>
          </w:tcPr>
          <w:p w14:paraId="26AC258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FC650EF"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0CD0FA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Funds From Operations</w:t>
            </w:r>
          </w:p>
        </w:tc>
        <w:tc>
          <w:tcPr>
            <w:tcW w:w="50" w:type="pct"/>
            <w:tcBorders>
              <w:top w:val="single" w:sz="4" w:space="0" w:color="000000"/>
              <w:left w:val="nil"/>
              <w:bottom w:val="nil"/>
              <w:right w:val="nil"/>
            </w:tcBorders>
            <w:shd w:val="clear" w:color="auto" w:fill="CFF0FC"/>
            <w:tcMar>
              <w:top w:w="0" w:type="dxa"/>
              <w:right w:w="0" w:type="dxa"/>
            </w:tcMar>
            <w:vAlign w:val="bottom"/>
          </w:tcPr>
          <w:p w14:paraId="55DE5E8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nil"/>
              <w:right w:val="nil"/>
            </w:tcBorders>
            <w:shd w:val="clear" w:color="auto" w:fill="CFF0FC"/>
            <w:tcMar>
              <w:top w:w="0" w:type="dxa"/>
              <w:right w:w="0" w:type="dxa"/>
            </w:tcMar>
            <w:vAlign w:val="bottom"/>
          </w:tcPr>
          <w:p w14:paraId="4EDD00E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(326,252</w:t>
            </w:r>
          </w:p>
        </w:tc>
        <w:tc>
          <w:tcPr>
            <w:tcW w:w="50" w:type="pct"/>
            <w:tcBorders>
              <w:top w:val="nil"/>
              <w:left w:val="nil"/>
              <w:bottom w:val="nil"/>
              <w:right w:val="nil"/>
            </w:tcBorders>
            <w:shd w:val="clear" w:color="auto" w:fill="CFF0FC"/>
            <w:tcMar>
              <w:top w:w="0" w:type="dxa"/>
              <w:right w:w="0" w:type="dxa"/>
            </w:tcMar>
            <w:vAlign w:val="bottom"/>
          </w:tcPr>
          <w:p w14:paraId="0F77F15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0772472A"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nil"/>
              <w:right w:val="nil"/>
            </w:tcBorders>
            <w:shd w:val="clear" w:color="auto" w:fill="CFF0FC"/>
            <w:tcMar>
              <w:top w:w="0" w:type="dxa"/>
              <w:right w:w="0" w:type="dxa"/>
            </w:tcMar>
            <w:vAlign w:val="bottom"/>
          </w:tcPr>
          <w:p w14:paraId="4620BE58"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(194,396</w:t>
            </w:r>
          </w:p>
        </w:tc>
        <w:tc>
          <w:tcPr>
            <w:tcW w:w="50" w:type="pct"/>
            <w:tcBorders>
              <w:top w:val="nil"/>
              <w:left w:val="nil"/>
              <w:bottom w:val="nil"/>
              <w:right w:val="nil"/>
            </w:tcBorders>
            <w:shd w:val="clear" w:color="auto" w:fill="CFF0FC"/>
            <w:tcMar>
              <w:top w:w="0" w:type="dxa"/>
              <w:right w:w="0" w:type="dxa"/>
            </w:tcMar>
            <w:vAlign w:val="bottom"/>
          </w:tcPr>
          <w:p w14:paraId="713316A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nil"/>
              <w:right w:val="nil"/>
            </w:tcBorders>
            <w:shd w:val="clear" w:color="auto" w:fill="CFF0FC"/>
            <w:tcMar>
              <w:top w:w="0" w:type="dxa"/>
              <w:right w:w="0" w:type="dxa"/>
            </w:tcMar>
            <w:vAlign w:val="bottom"/>
          </w:tcPr>
          <w:p w14:paraId="4FF7DE1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3106D86"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nil"/>
              <w:right w:val="nil"/>
            </w:tcBorders>
            <w:shd w:val="clear" w:color="auto" w:fill="CFF0FC"/>
            <w:tcMar>
              <w:top w:w="0" w:type="dxa"/>
              <w:right w:w="0" w:type="dxa"/>
            </w:tcMar>
            <w:vAlign w:val="bottom"/>
          </w:tcPr>
          <w:p w14:paraId="5846A4F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nil"/>
              <w:right w:val="nil"/>
            </w:tcBorders>
            <w:shd w:val="clear" w:color="auto" w:fill="CFF0FC"/>
            <w:tcMar>
              <w:top w:w="0" w:type="dxa"/>
              <w:right w:w="0" w:type="dxa"/>
            </w:tcMar>
            <w:vAlign w:val="bottom"/>
          </w:tcPr>
          <w:p w14:paraId="2933782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(1,359,293</w:t>
            </w:r>
          </w:p>
        </w:tc>
        <w:tc>
          <w:tcPr>
            <w:tcW w:w="50" w:type="pct"/>
            <w:tcBorders>
              <w:top w:val="nil"/>
              <w:left w:val="nil"/>
              <w:bottom w:val="nil"/>
              <w:right w:val="nil"/>
            </w:tcBorders>
            <w:shd w:val="clear" w:color="auto" w:fill="CFF0FC"/>
            <w:tcMar>
              <w:top w:w="0" w:type="dxa"/>
              <w:right w:w="0" w:type="dxa"/>
            </w:tcMar>
            <w:vAlign w:val="bottom"/>
          </w:tcPr>
          <w:p w14:paraId="3695B45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nil"/>
              <w:right w:val="nil"/>
            </w:tcBorders>
            <w:shd w:val="clear" w:color="auto" w:fill="CFF0FC"/>
            <w:tcMar>
              <w:top w:w="0" w:type="dxa"/>
              <w:right w:w="0" w:type="dxa"/>
            </w:tcMar>
            <w:vAlign w:val="bottom"/>
          </w:tcPr>
          <w:p w14:paraId="2833E8E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nil"/>
              <w:right w:val="nil"/>
            </w:tcBorders>
            <w:shd w:val="clear" w:color="auto" w:fill="CFF0FC"/>
            <w:tcMar>
              <w:top w:w="0" w:type="dxa"/>
              <w:right w:w="0" w:type="dxa"/>
            </w:tcMar>
            <w:vAlign w:val="bottom"/>
          </w:tcPr>
          <w:p w14:paraId="6A7A154B"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(321,199</w:t>
            </w:r>
          </w:p>
        </w:tc>
        <w:tc>
          <w:tcPr>
            <w:tcW w:w="50" w:type="pct"/>
            <w:tcBorders>
              <w:top w:val="nil"/>
              <w:left w:val="nil"/>
              <w:bottom w:val="nil"/>
              <w:right w:val="nil"/>
            </w:tcBorders>
            <w:shd w:val="clear" w:color="auto" w:fill="CFF0FC"/>
            <w:tcMar>
              <w:top w:w="0" w:type="dxa"/>
              <w:right w:w="0" w:type="dxa"/>
            </w:tcMar>
            <w:vAlign w:val="bottom"/>
          </w:tcPr>
          <w:p w14:paraId="688FCD5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0609D651"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261BCD1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Amortization of debt issuance costs</w:t>
            </w:r>
          </w:p>
        </w:tc>
        <w:tc>
          <w:tcPr>
            <w:tcW w:w="50" w:type="pct"/>
            <w:tcBorders>
              <w:top w:val="nil"/>
              <w:left w:val="nil"/>
              <w:bottom w:val="nil"/>
              <w:right w:val="nil"/>
            </w:tcBorders>
            <w:shd w:val="clear" w:color="auto" w:fill="FFFFFF"/>
            <w:tcMar>
              <w:top w:w="0" w:type="dxa"/>
              <w:right w:w="0" w:type="dxa"/>
            </w:tcMar>
            <w:vAlign w:val="bottom"/>
          </w:tcPr>
          <w:p w14:paraId="1397FDB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8EC3F5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95,560</w:t>
            </w:r>
          </w:p>
        </w:tc>
        <w:tc>
          <w:tcPr>
            <w:tcW w:w="50" w:type="pct"/>
            <w:tcBorders>
              <w:top w:val="nil"/>
              <w:left w:val="nil"/>
              <w:bottom w:val="nil"/>
              <w:right w:val="nil"/>
            </w:tcBorders>
            <w:shd w:val="clear" w:color="auto" w:fill="FFFFFF"/>
            <w:tcMar>
              <w:top w:w="0" w:type="dxa"/>
              <w:right w:w="0" w:type="dxa"/>
            </w:tcMar>
            <w:vAlign w:val="bottom"/>
          </w:tcPr>
          <w:p w14:paraId="2A462CB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12D5E7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248DBEB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28,865</w:t>
            </w:r>
          </w:p>
        </w:tc>
        <w:tc>
          <w:tcPr>
            <w:tcW w:w="50" w:type="pct"/>
            <w:tcBorders>
              <w:top w:val="nil"/>
              <w:left w:val="nil"/>
              <w:bottom w:val="nil"/>
              <w:right w:val="nil"/>
            </w:tcBorders>
            <w:shd w:val="clear" w:color="auto" w:fill="FFFFFF"/>
            <w:tcMar>
              <w:top w:w="0" w:type="dxa"/>
              <w:right w:w="0" w:type="dxa"/>
            </w:tcMar>
            <w:vAlign w:val="bottom"/>
          </w:tcPr>
          <w:p w14:paraId="6CDB4BB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3F5DE9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A69189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CE1AC4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689BF67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95,560</w:t>
            </w:r>
          </w:p>
        </w:tc>
        <w:tc>
          <w:tcPr>
            <w:tcW w:w="50" w:type="pct"/>
            <w:tcBorders>
              <w:top w:val="nil"/>
              <w:left w:val="nil"/>
              <w:bottom w:val="nil"/>
              <w:right w:val="nil"/>
            </w:tcBorders>
            <w:shd w:val="clear" w:color="auto" w:fill="FFFFFF"/>
            <w:tcMar>
              <w:top w:w="0" w:type="dxa"/>
              <w:right w:w="0" w:type="dxa"/>
            </w:tcMar>
            <w:vAlign w:val="bottom"/>
          </w:tcPr>
          <w:p w14:paraId="424A192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FB4C22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489B7E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57,730</w:t>
            </w:r>
          </w:p>
        </w:tc>
        <w:tc>
          <w:tcPr>
            <w:tcW w:w="50" w:type="pct"/>
            <w:tcBorders>
              <w:top w:val="nil"/>
              <w:left w:val="nil"/>
              <w:bottom w:val="nil"/>
              <w:right w:val="nil"/>
            </w:tcBorders>
            <w:shd w:val="clear" w:color="auto" w:fill="FFFFFF"/>
            <w:tcMar>
              <w:top w:w="0" w:type="dxa"/>
              <w:right w:w="0" w:type="dxa"/>
            </w:tcMar>
            <w:vAlign w:val="bottom"/>
          </w:tcPr>
          <w:p w14:paraId="7260C8F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4F1CB6B2"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426F923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Non-cash stock compensation</w:t>
            </w:r>
          </w:p>
        </w:tc>
        <w:tc>
          <w:tcPr>
            <w:tcW w:w="50" w:type="pct"/>
            <w:tcBorders>
              <w:top w:val="nil"/>
              <w:left w:val="nil"/>
              <w:bottom w:val="nil"/>
              <w:right w:val="nil"/>
            </w:tcBorders>
            <w:shd w:val="clear" w:color="auto" w:fill="CFF0FC"/>
            <w:tcMar>
              <w:top w:w="0" w:type="dxa"/>
              <w:right w:w="0" w:type="dxa"/>
            </w:tcMar>
            <w:vAlign w:val="bottom"/>
          </w:tcPr>
          <w:p w14:paraId="4D48B83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9D11D2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189,870</w:t>
            </w:r>
          </w:p>
        </w:tc>
        <w:tc>
          <w:tcPr>
            <w:tcW w:w="50" w:type="pct"/>
            <w:tcBorders>
              <w:top w:val="nil"/>
              <w:left w:val="nil"/>
              <w:bottom w:val="nil"/>
              <w:right w:val="nil"/>
            </w:tcBorders>
            <w:shd w:val="clear" w:color="auto" w:fill="CFF0FC"/>
            <w:tcMar>
              <w:top w:w="0" w:type="dxa"/>
              <w:right w:w="0" w:type="dxa"/>
            </w:tcMar>
            <w:vAlign w:val="bottom"/>
          </w:tcPr>
          <w:p w14:paraId="665954C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C17870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7DA30A3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77,039</w:t>
            </w:r>
          </w:p>
        </w:tc>
        <w:tc>
          <w:tcPr>
            <w:tcW w:w="50" w:type="pct"/>
            <w:tcBorders>
              <w:top w:val="nil"/>
              <w:left w:val="nil"/>
              <w:bottom w:val="nil"/>
              <w:right w:val="nil"/>
            </w:tcBorders>
            <w:shd w:val="clear" w:color="auto" w:fill="CFF0FC"/>
            <w:tcMar>
              <w:top w:w="0" w:type="dxa"/>
              <w:right w:w="0" w:type="dxa"/>
            </w:tcMar>
            <w:vAlign w:val="bottom"/>
          </w:tcPr>
          <w:p w14:paraId="72CC3D3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0565C3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C1BE0E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490BA1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F40D87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189,870</w:t>
            </w:r>
          </w:p>
        </w:tc>
        <w:tc>
          <w:tcPr>
            <w:tcW w:w="50" w:type="pct"/>
            <w:tcBorders>
              <w:top w:val="nil"/>
              <w:left w:val="nil"/>
              <w:bottom w:val="nil"/>
              <w:right w:val="nil"/>
            </w:tcBorders>
            <w:shd w:val="clear" w:color="auto" w:fill="CFF0FC"/>
            <w:tcMar>
              <w:top w:w="0" w:type="dxa"/>
              <w:right w:w="0" w:type="dxa"/>
            </w:tcMar>
            <w:vAlign w:val="bottom"/>
          </w:tcPr>
          <w:p w14:paraId="75BCC5E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60076F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3AE007E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167,687</w:t>
            </w:r>
          </w:p>
        </w:tc>
        <w:tc>
          <w:tcPr>
            <w:tcW w:w="50" w:type="pct"/>
            <w:tcBorders>
              <w:top w:val="nil"/>
              <w:left w:val="nil"/>
              <w:bottom w:val="nil"/>
              <w:right w:val="nil"/>
            </w:tcBorders>
            <w:shd w:val="clear" w:color="auto" w:fill="CFF0FC"/>
            <w:tcMar>
              <w:top w:w="0" w:type="dxa"/>
              <w:right w:w="0" w:type="dxa"/>
            </w:tcMar>
            <w:vAlign w:val="bottom"/>
          </w:tcPr>
          <w:p w14:paraId="3F9B97D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038BB6B"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1B99AF3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Funds From Operations</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71E3C80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4A7E198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285,430</w:t>
            </w:r>
          </w:p>
        </w:tc>
        <w:tc>
          <w:tcPr>
            <w:tcW w:w="50" w:type="pct"/>
            <w:tcBorders>
              <w:top w:val="nil"/>
              <w:left w:val="nil"/>
              <w:bottom w:val="nil"/>
              <w:right w:val="nil"/>
            </w:tcBorders>
            <w:shd w:val="clear" w:color="auto" w:fill="FFFFFF"/>
            <w:tcMar>
              <w:top w:w="0" w:type="dxa"/>
              <w:right w:w="0" w:type="dxa"/>
            </w:tcMar>
            <w:vAlign w:val="bottom"/>
          </w:tcPr>
          <w:p w14:paraId="62A6071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166BD0C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350" w:type="pct"/>
            <w:tcBorders>
              <w:top w:val="single" w:sz="4" w:space="0" w:color="000000"/>
              <w:left w:val="nil"/>
              <w:bottom w:val="single" w:sz="4" w:space="0" w:color="000000"/>
              <w:right w:val="nil"/>
            </w:tcBorders>
            <w:shd w:val="clear" w:color="auto" w:fill="FFFFFF"/>
            <w:tcMar>
              <w:top w:w="0" w:type="dxa"/>
              <w:right w:w="0" w:type="dxa"/>
            </w:tcMar>
            <w:vAlign w:val="bottom"/>
          </w:tcPr>
          <w:p w14:paraId="41355C0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105,904</w:t>
            </w:r>
          </w:p>
        </w:tc>
        <w:tc>
          <w:tcPr>
            <w:tcW w:w="50" w:type="pct"/>
            <w:tcBorders>
              <w:top w:val="nil"/>
              <w:left w:val="nil"/>
              <w:bottom w:val="nil"/>
              <w:right w:val="nil"/>
            </w:tcBorders>
            <w:shd w:val="clear" w:color="auto" w:fill="FFFFFF"/>
            <w:tcMar>
              <w:top w:w="0" w:type="dxa"/>
              <w:right w:w="0" w:type="dxa"/>
            </w:tcMar>
            <w:vAlign w:val="bottom"/>
          </w:tcPr>
          <w:p w14:paraId="37193EE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5E9012F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58356EA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14E277A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4F14EEA0"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7113495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285,430</w:t>
            </w:r>
          </w:p>
        </w:tc>
        <w:tc>
          <w:tcPr>
            <w:tcW w:w="50" w:type="pct"/>
            <w:tcBorders>
              <w:top w:val="nil"/>
              <w:left w:val="nil"/>
              <w:bottom w:val="nil"/>
              <w:right w:val="nil"/>
            </w:tcBorders>
            <w:shd w:val="clear" w:color="auto" w:fill="FFFFFF"/>
            <w:tcMar>
              <w:top w:w="0" w:type="dxa"/>
              <w:right w:w="0" w:type="dxa"/>
            </w:tcMar>
            <w:vAlign w:val="bottom"/>
          </w:tcPr>
          <w:p w14:paraId="0BF25B7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6BAAABA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0D8923C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225,417</w:t>
            </w:r>
          </w:p>
        </w:tc>
        <w:tc>
          <w:tcPr>
            <w:tcW w:w="50" w:type="pct"/>
            <w:tcBorders>
              <w:top w:val="nil"/>
              <w:left w:val="nil"/>
              <w:bottom w:val="nil"/>
              <w:right w:val="nil"/>
            </w:tcBorders>
            <w:shd w:val="clear" w:color="auto" w:fill="FFFFFF"/>
            <w:tcMar>
              <w:top w:w="0" w:type="dxa"/>
              <w:right w:w="0" w:type="dxa"/>
            </w:tcMar>
            <w:vAlign w:val="bottom"/>
          </w:tcPr>
          <w:p w14:paraId="612F576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5600583"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4B7AF02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Core Funds From Operations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65B105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2E8F624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(40,822</w:t>
            </w:r>
          </w:p>
        </w:tc>
        <w:tc>
          <w:tcPr>
            <w:tcW w:w="50" w:type="pct"/>
            <w:tcBorders>
              <w:top w:val="nil"/>
              <w:left w:val="nil"/>
              <w:bottom w:val="nil"/>
              <w:right w:val="nil"/>
            </w:tcBorders>
            <w:shd w:val="clear" w:color="auto" w:fill="CFF0FC"/>
            <w:tcMar>
              <w:top w:w="0" w:type="dxa"/>
              <w:right w:w="0" w:type="dxa"/>
            </w:tcMar>
            <w:vAlign w:val="bottom"/>
          </w:tcPr>
          <w:p w14:paraId="4DB9205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521B9E4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CFF0FC"/>
            <w:tcMar>
              <w:top w:w="0" w:type="dxa"/>
              <w:right w:w="0" w:type="dxa"/>
            </w:tcMar>
            <w:vAlign w:val="bottom"/>
          </w:tcPr>
          <w:p w14:paraId="0894B5E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(88,492</w:t>
            </w:r>
          </w:p>
        </w:tc>
        <w:tc>
          <w:tcPr>
            <w:tcW w:w="50" w:type="pct"/>
            <w:tcBorders>
              <w:top w:val="nil"/>
              <w:left w:val="nil"/>
              <w:bottom w:val="nil"/>
              <w:right w:val="nil"/>
            </w:tcBorders>
            <w:shd w:val="clear" w:color="auto" w:fill="CFF0FC"/>
            <w:tcMar>
              <w:top w:w="0" w:type="dxa"/>
              <w:right w:w="0" w:type="dxa"/>
            </w:tcMar>
            <w:vAlign w:val="bottom"/>
          </w:tcPr>
          <w:p w14:paraId="4C1264A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double" w:sz="6" w:space="0" w:color="000000"/>
              <w:right w:val="nil"/>
            </w:tcBorders>
            <w:shd w:val="clear" w:color="auto" w:fill="CFF0FC"/>
            <w:tcMar>
              <w:top w:w="0" w:type="dxa"/>
              <w:right w:w="0" w:type="dxa"/>
            </w:tcMar>
            <w:vAlign w:val="bottom"/>
          </w:tcPr>
          <w:p w14:paraId="78AB8A4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7E456B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DDFF95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546E0574"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(1,073,863</w:t>
            </w:r>
          </w:p>
        </w:tc>
        <w:tc>
          <w:tcPr>
            <w:tcW w:w="50" w:type="pct"/>
            <w:tcBorders>
              <w:top w:val="nil"/>
              <w:left w:val="nil"/>
              <w:bottom w:val="nil"/>
              <w:right w:val="nil"/>
            </w:tcBorders>
            <w:shd w:val="clear" w:color="auto" w:fill="CFF0FC"/>
            <w:tcMar>
              <w:top w:w="0" w:type="dxa"/>
              <w:right w:w="0" w:type="dxa"/>
            </w:tcMar>
            <w:vAlign w:val="bottom"/>
          </w:tcPr>
          <w:p w14:paraId="1BD4147A"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2223DE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66AE6A0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(95,782</w:t>
            </w:r>
          </w:p>
        </w:tc>
        <w:tc>
          <w:tcPr>
            <w:tcW w:w="50" w:type="pct"/>
            <w:tcBorders>
              <w:top w:val="nil"/>
              <w:left w:val="nil"/>
              <w:bottom w:val="nil"/>
              <w:right w:val="nil"/>
            </w:tcBorders>
            <w:shd w:val="clear" w:color="auto" w:fill="CFF0FC"/>
            <w:tcMar>
              <w:top w:w="0" w:type="dxa"/>
              <w:right w:w="0" w:type="dxa"/>
            </w:tcMar>
            <w:vAlign w:val="bottom"/>
          </w:tcPr>
          <w:p w14:paraId="4C25E8C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675FB9F9"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2FC0700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04964C3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4F63F4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45E77A1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C4292C6"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0105A36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05A685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37623EE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F14130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502B286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2BA7D2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7582D678"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5E6E74E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50" w:type="pct"/>
            <w:tcBorders>
              <w:top w:val="nil"/>
              <w:left w:val="nil"/>
              <w:bottom w:val="nil"/>
              <w:right w:val="nil"/>
            </w:tcBorders>
            <w:shd w:val="clear" w:color="auto" w:fill="CFF0FC"/>
            <w:tcMar>
              <w:top w:w="0" w:type="dxa"/>
              <w:right w:w="0" w:type="dxa"/>
            </w:tcMar>
            <w:vAlign w:val="bottom"/>
          </w:tcPr>
          <w:p w14:paraId="4E86930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1BC39C0F"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(1,461,488</w:t>
            </w:r>
          </w:p>
        </w:tc>
        <w:tc>
          <w:tcPr>
            <w:tcW w:w="50" w:type="pct"/>
            <w:tcBorders>
              <w:top w:val="nil"/>
              <w:left w:val="nil"/>
              <w:bottom w:val="nil"/>
              <w:right w:val="nil"/>
            </w:tcBorders>
            <w:shd w:val="clear" w:color="auto" w:fill="CFF0FC"/>
            <w:tcMar>
              <w:top w:w="0" w:type="dxa"/>
              <w:right w:w="0" w:type="dxa"/>
            </w:tcMar>
            <w:vAlign w:val="bottom"/>
          </w:tcPr>
          <w:p w14:paraId="3A46B27B"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539FA0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nil"/>
              <w:left w:val="nil"/>
              <w:bottom w:val="nil"/>
              <w:right w:val="nil"/>
            </w:tcBorders>
            <w:shd w:val="clear" w:color="auto" w:fill="CFF0FC"/>
            <w:tcMar>
              <w:top w:w="0" w:type="dxa"/>
              <w:right w:w="0" w:type="dxa"/>
            </w:tcMar>
            <w:vAlign w:val="bottom"/>
          </w:tcPr>
          <w:p w14:paraId="5C39436B"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(752,397</w:t>
            </w:r>
          </w:p>
        </w:tc>
        <w:tc>
          <w:tcPr>
            <w:tcW w:w="50" w:type="pct"/>
            <w:tcBorders>
              <w:top w:val="nil"/>
              <w:left w:val="nil"/>
              <w:bottom w:val="nil"/>
              <w:right w:val="nil"/>
            </w:tcBorders>
            <w:shd w:val="clear" w:color="auto" w:fill="CFF0FC"/>
            <w:tcMar>
              <w:top w:w="0" w:type="dxa"/>
              <w:right w:w="0" w:type="dxa"/>
            </w:tcMar>
            <w:vAlign w:val="bottom"/>
          </w:tcPr>
          <w:p w14:paraId="1BDC432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6C08FC7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FCB58FF"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72205C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5F4486A5"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(3,340,584</w:t>
            </w:r>
          </w:p>
        </w:tc>
        <w:tc>
          <w:tcPr>
            <w:tcW w:w="50" w:type="pct"/>
            <w:tcBorders>
              <w:top w:val="nil"/>
              <w:left w:val="nil"/>
              <w:bottom w:val="nil"/>
              <w:right w:val="nil"/>
            </w:tcBorders>
            <w:shd w:val="clear" w:color="auto" w:fill="CFF0FC"/>
            <w:tcMar>
              <w:top w:w="0" w:type="dxa"/>
              <w:right w:w="0" w:type="dxa"/>
            </w:tcMar>
            <w:vAlign w:val="bottom"/>
          </w:tcPr>
          <w:p w14:paraId="62EE629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E496EA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12280705"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(1,942,750</w:t>
            </w:r>
          </w:p>
        </w:tc>
        <w:tc>
          <w:tcPr>
            <w:tcW w:w="50" w:type="pct"/>
            <w:tcBorders>
              <w:top w:val="nil"/>
              <w:left w:val="nil"/>
              <w:bottom w:val="nil"/>
              <w:right w:val="nil"/>
            </w:tcBorders>
            <w:shd w:val="clear" w:color="auto" w:fill="CFF0FC"/>
            <w:tcMar>
              <w:top w:w="0" w:type="dxa"/>
              <w:right w:w="0" w:type="dxa"/>
            </w:tcMar>
            <w:vAlign w:val="bottom"/>
          </w:tcPr>
          <w:p w14:paraId="24A1FD6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6B750DB9"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76A9E13"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Other expense</w:t>
            </w:r>
          </w:p>
        </w:tc>
        <w:tc>
          <w:tcPr>
            <w:tcW w:w="50" w:type="pct"/>
            <w:tcBorders>
              <w:top w:val="nil"/>
              <w:left w:val="nil"/>
              <w:bottom w:val="nil"/>
              <w:right w:val="nil"/>
            </w:tcBorders>
            <w:shd w:val="clear" w:color="auto" w:fill="FFFFFF"/>
            <w:tcMar>
              <w:top w:w="0" w:type="dxa"/>
              <w:right w:w="0" w:type="dxa"/>
            </w:tcMar>
            <w:vAlign w:val="bottom"/>
          </w:tcPr>
          <w:p w14:paraId="103F08B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5D3DDE5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988BB7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D8C1BE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0317EAD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4799770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577119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3EBCA58"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7BE53A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B9D1F8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5CED49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ABF2D5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233BB6E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506,000</w:t>
            </w:r>
          </w:p>
        </w:tc>
        <w:tc>
          <w:tcPr>
            <w:tcW w:w="50" w:type="pct"/>
            <w:tcBorders>
              <w:top w:val="nil"/>
              <w:left w:val="nil"/>
              <w:bottom w:val="nil"/>
              <w:right w:val="nil"/>
            </w:tcBorders>
            <w:shd w:val="clear" w:color="auto" w:fill="FFFFFF"/>
            <w:tcMar>
              <w:top w:w="0" w:type="dxa"/>
              <w:right w:w="0" w:type="dxa"/>
            </w:tcMar>
            <w:vAlign w:val="bottom"/>
          </w:tcPr>
          <w:p w14:paraId="44E39FC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1DEE0E21"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49C652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derivative valuation, net</w:t>
            </w:r>
          </w:p>
        </w:tc>
        <w:tc>
          <w:tcPr>
            <w:tcW w:w="50" w:type="pct"/>
            <w:tcBorders>
              <w:top w:val="nil"/>
              <w:left w:val="nil"/>
              <w:bottom w:val="nil"/>
              <w:right w:val="nil"/>
            </w:tcBorders>
            <w:shd w:val="clear" w:color="auto" w:fill="CFF0FC"/>
            <w:tcMar>
              <w:top w:w="0" w:type="dxa"/>
              <w:right w:w="0" w:type="dxa"/>
            </w:tcMar>
            <w:vAlign w:val="bottom"/>
          </w:tcPr>
          <w:p w14:paraId="7EE12EB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FC9AFA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(44,996</w:t>
            </w:r>
          </w:p>
        </w:tc>
        <w:tc>
          <w:tcPr>
            <w:tcW w:w="50" w:type="pct"/>
            <w:tcBorders>
              <w:top w:val="nil"/>
              <w:left w:val="nil"/>
              <w:bottom w:val="nil"/>
              <w:right w:val="nil"/>
            </w:tcBorders>
            <w:shd w:val="clear" w:color="auto" w:fill="CFF0FC"/>
            <w:tcMar>
              <w:top w:w="0" w:type="dxa"/>
              <w:right w:w="0" w:type="dxa"/>
            </w:tcMar>
            <w:vAlign w:val="bottom"/>
          </w:tcPr>
          <w:p w14:paraId="17650BC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1A810D1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63E0B9C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3F43A92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1BD67A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A3D6E3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1BB29C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243F58E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(425,546</w:t>
            </w:r>
          </w:p>
        </w:tc>
        <w:tc>
          <w:tcPr>
            <w:tcW w:w="50" w:type="pct"/>
            <w:tcBorders>
              <w:top w:val="nil"/>
              <w:left w:val="nil"/>
              <w:bottom w:val="nil"/>
              <w:right w:val="nil"/>
            </w:tcBorders>
            <w:shd w:val="clear" w:color="auto" w:fill="CFF0FC"/>
            <w:tcMar>
              <w:top w:w="0" w:type="dxa"/>
              <w:right w:w="0" w:type="dxa"/>
            </w:tcMar>
            <w:vAlign w:val="bottom"/>
          </w:tcPr>
          <w:p w14:paraId="2D41FE3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57C35B1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C89DDD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5010573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831BBC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50A0D03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Depreciation and amortization</w:t>
            </w:r>
          </w:p>
        </w:tc>
        <w:tc>
          <w:tcPr>
            <w:tcW w:w="50" w:type="pct"/>
            <w:tcBorders>
              <w:top w:val="nil"/>
              <w:left w:val="nil"/>
              <w:bottom w:val="nil"/>
              <w:right w:val="nil"/>
            </w:tcBorders>
            <w:shd w:val="clear" w:color="auto" w:fill="FFFFFF"/>
            <w:tcMar>
              <w:top w:w="0" w:type="dxa"/>
              <w:right w:w="0" w:type="dxa"/>
            </w:tcMar>
            <w:vAlign w:val="bottom"/>
          </w:tcPr>
          <w:p w14:paraId="4460D21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51682C0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1,180,232</w:t>
            </w:r>
          </w:p>
        </w:tc>
        <w:tc>
          <w:tcPr>
            <w:tcW w:w="50" w:type="pct"/>
            <w:tcBorders>
              <w:top w:val="nil"/>
              <w:left w:val="nil"/>
              <w:bottom w:val="nil"/>
              <w:right w:val="nil"/>
            </w:tcBorders>
            <w:shd w:val="clear" w:color="auto" w:fill="FFFFFF"/>
            <w:tcMar>
              <w:top w:w="0" w:type="dxa"/>
              <w:right w:w="0" w:type="dxa"/>
            </w:tcMar>
            <w:vAlign w:val="bottom"/>
          </w:tcPr>
          <w:p w14:paraId="246DA51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D63451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045D4B4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558,001</w:t>
            </w:r>
          </w:p>
        </w:tc>
        <w:tc>
          <w:tcPr>
            <w:tcW w:w="50" w:type="pct"/>
            <w:tcBorders>
              <w:top w:val="nil"/>
              <w:left w:val="nil"/>
              <w:bottom w:val="nil"/>
              <w:right w:val="nil"/>
            </w:tcBorders>
            <w:shd w:val="clear" w:color="auto" w:fill="FFFFFF"/>
            <w:tcMar>
              <w:top w:w="0" w:type="dxa"/>
              <w:right w:w="0" w:type="dxa"/>
            </w:tcMar>
            <w:vAlign w:val="bottom"/>
          </w:tcPr>
          <w:p w14:paraId="0A1CF1A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136F62DF"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330B84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F19C57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AB9725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2,406,837</w:t>
            </w:r>
          </w:p>
        </w:tc>
        <w:tc>
          <w:tcPr>
            <w:tcW w:w="50" w:type="pct"/>
            <w:tcBorders>
              <w:top w:val="nil"/>
              <w:left w:val="nil"/>
              <w:bottom w:val="nil"/>
              <w:right w:val="nil"/>
            </w:tcBorders>
            <w:shd w:val="clear" w:color="auto" w:fill="FFFFFF"/>
            <w:tcMar>
              <w:top w:w="0" w:type="dxa"/>
              <w:right w:w="0" w:type="dxa"/>
            </w:tcMar>
            <w:vAlign w:val="bottom"/>
          </w:tcPr>
          <w:p w14:paraId="47648D6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792B1A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51B5C40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1,115,551</w:t>
            </w:r>
          </w:p>
        </w:tc>
        <w:tc>
          <w:tcPr>
            <w:tcW w:w="50" w:type="pct"/>
            <w:tcBorders>
              <w:top w:val="nil"/>
              <w:left w:val="nil"/>
              <w:bottom w:val="nil"/>
              <w:right w:val="nil"/>
            </w:tcBorders>
            <w:shd w:val="clear" w:color="auto" w:fill="FFFFFF"/>
            <w:tcMar>
              <w:top w:w="0" w:type="dxa"/>
              <w:right w:w="0" w:type="dxa"/>
            </w:tcMar>
            <w:vAlign w:val="bottom"/>
          </w:tcPr>
          <w:p w14:paraId="452D5C1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55C5200F"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26FCFB8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Loss on held for sale asset valuation</w:t>
            </w:r>
          </w:p>
        </w:tc>
        <w:tc>
          <w:tcPr>
            <w:tcW w:w="50" w:type="pct"/>
            <w:tcBorders>
              <w:top w:val="nil"/>
              <w:left w:val="nil"/>
              <w:bottom w:val="nil"/>
              <w:right w:val="nil"/>
            </w:tcBorders>
            <w:shd w:val="clear" w:color="auto" w:fill="CFF0FC"/>
            <w:tcMar>
              <w:top w:w="0" w:type="dxa"/>
              <w:right w:w="0" w:type="dxa"/>
            </w:tcMar>
            <w:vAlign w:val="bottom"/>
          </w:tcPr>
          <w:p w14:paraId="524A8C9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0FF495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2CACED4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11703B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6AF5B421"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F0C487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45456AA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131A6084"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5F5707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63E9184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95,560</w:t>
            </w:r>
          </w:p>
        </w:tc>
        <w:tc>
          <w:tcPr>
            <w:tcW w:w="50" w:type="pct"/>
            <w:tcBorders>
              <w:top w:val="nil"/>
              <w:left w:val="nil"/>
              <w:bottom w:val="nil"/>
              <w:right w:val="nil"/>
            </w:tcBorders>
            <w:shd w:val="clear" w:color="auto" w:fill="CFF0FC"/>
            <w:tcMar>
              <w:top w:w="0" w:type="dxa"/>
              <w:right w:w="0" w:type="dxa"/>
            </w:tcMar>
            <w:vAlign w:val="bottom"/>
          </w:tcPr>
          <w:p w14:paraId="0055C79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5D6DD9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4F00061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57,730</w:t>
            </w:r>
          </w:p>
        </w:tc>
        <w:tc>
          <w:tcPr>
            <w:tcW w:w="50" w:type="pct"/>
            <w:tcBorders>
              <w:top w:val="nil"/>
              <w:left w:val="nil"/>
              <w:bottom w:val="nil"/>
              <w:right w:val="nil"/>
            </w:tcBorders>
            <w:shd w:val="clear" w:color="auto" w:fill="CFF0FC"/>
            <w:tcMar>
              <w:top w:w="0" w:type="dxa"/>
              <w:right w:w="0" w:type="dxa"/>
            </w:tcMar>
            <w:vAlign w:val="bottom"/>
          </w:tcPr>
          <w:p w14:paraId="4EF6311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1EDBA966"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066BB2D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Amortization of debt issuance costs</w:t>
            </w:r>
          </w:p>
        </w:tc>
        <w:tc>
          <w:tcPr>
            <w:tcW w:w="50" w:type="pct"/>
            <w:tcBorders>
              <w:top w:val="nil"/>
              <w:left w:val="nil"/>
              <w:bottom w:val="nil"/>
              <w:right w:val="nil"/>
            </w:tcBorders>
            <w:shd w:val="clear" w:color="auto" w:fill="FFFFFF"/>
            <w:tcMar>
              <w:top w:w="0" w:type="dxa"/>
              <w:right w:w="0" w:type="dxa"/>
            </w:tcMar>
            <w:vAlign w:val="bottom"/>
          </w:tcPr>
          <w:p w14:paraId="6CB8E8A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0CC3176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95,560</w:t>
            </w:r>
          </w:p>
        </w:tc>
        <w:tc>
          <w:tcPr>
            <w:tcW w:w="50" w:type="pct"/>
            <w:tcBorders>
              <w:top w:val="nil"/>
              <w:left w:val="nil"/>
              <w:bottom w:val="nil"/>
              <w:right w:val="nil"/>
            </w:tcBorders>
            <w:shd w:val="clear" w:color="auto" w:fill="FFFFFF"/>
            <w:tcMar>
              <w:top w:w="0" w:type="dxa"/>
              <w:right w:w="0" w:type="dxa"/>
            </w:tcMar>
            <w:vAlign w:val="bottom"/>
          </w:tcPr>
          <w:p w14:paraId="3364B8A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A0DE04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4160C673"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28,865</w:t>
            </w:r>
          </w:p>
        </w:tc>
        <w:tc>
          <w:tcPr>
            <w:tcW w:w="50" w:type="pct"/>
            <w:tcBorders>
              <w:top w:val="nil"/>
              <w:left w:val="nil"/>
              <w:bottom w:val="nil"/>
              <w:right w:val="nil"/>
            </w:tcBorders>
            <w:shd w:val="clear" w:color="auto" w:fill="FFFFFF"/>
            <w:tcMar>
              <w:top w:w="0" w:type="dxa"/>
              <w:right w:w="0" w:type="dxa"/>
            </w:tcMar>
            <w:vAlign w:val="bottom"/>
          </w:tcPr>
          <w:p w14:paraId="38AA036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6D50F67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60BCC4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DA7CD1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9734E9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79A8D8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F35823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2D1349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32AE07AD"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6BFE8365"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Above and below-market lease amortization, net</w:t>
            </w:r>
          </w:p>
        </w:tc>
        <w:tc>
          <w:tcPr>
            <w:tcW w:w="50" w:type="pct"/>
            <w:tcBorders>
              <w:top w:val="nil"/>
              <w:left w:val="nil"/>
              <w:bottom w:val="nil"/>
              <w:right w:val="nil"/>
            </w:tcBorders>
            <w:shd w:val="clear" w:color="auto" w:fill="CFF0FC"/>
            <w:tcMar>
              <w:top w:w="0" w:type="dxa"/>
              <w:right w:w="0" w:type="dxa"/>
            </w:tcMar>
            <w:vAlign w:val="bottom"/>
          </w:tcPr>
          <w:p w14:paraId="1E03B5A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0F5B7F3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135,572</w:t>
            </w:r>
          </w:p>
        </w:tc>
        <w:tc>
          <w:tcPr>
            <w:tcW w:w="50" w:type="pct"/>
            <w:tcBorders>
              <w:top w:val="nil"/>
              <w:left w:val="nil"/>
              <w:bottom w:val="nil"/>
              <w:right w:val="nil"/>
            </w:tcBorders>
            <w:shd w:val="clear" w:color="auto" w:fill="CFF0FC"/>
            <w:tcMar>
              <w:top w:w="0" w:type="dxa"/>
              <w:right w:w="0" w:type="dxa"/>
            </w:tcMar>
            <w:vAlign w:val="bottom"/>
          </w:tcPr>
          <w:p w14:paraId="442CFEE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D3BE98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4E7A419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(76,058</w:t>
            </w:r>
          </w:p>
        </w:tc>
        <w:tc>
          <w:tcPr>
            <w:tcW w:w="50" w:type="pct"/>
            <w:tcBorders>
              <w:top w:val="nil"/>
              <w:left w:val="nil"/>
              <w:bottom w:val="nil"/>
              <w:right w:val="nil"/>
            </w:tcBorders>
            <w:shd w:val="clear" w:color="auto" w:fill="CFF0FC"/>
            <w:tcMar>
              <w:top w:w="0" w:type="dxa"/>
              <w:right w:w="0" w:type="dxa"/>
            </w:tcMar>
            <w:vAlign w:val="bottom"/>
          </w:tcPr>
          <w:p w14:paraId="4334545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499476C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F9E979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229BAF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75F68A6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135,572</w:t>
            </w:r>
          </w:p>
        </w:tc>
        <w:tc>
          <w:tcPr>
            <w:tcW w:w="50" w:type="pct"/>
            <w:tcBorders>
              <w:top w:val="nil"/>
              <w:left w:val="nil"/>
              <w:bottom w:val="nil"/>
              <w:right w:val="nil"/>
            </w:tcBorders>
            <w:shd w:val="clear" w:color="auto" w:fill="CFF0FC"/>
            <w:tcMar>
              <w:top w:w="0" w:type="dxa"/>
              <w:right w:w="0" w:type="dxa"/>
            </w:tcMar>
            <w:vAlign w:val="bottom"/>
          </w:tcPr>
          <w:p w14:paraId="0E28176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3317055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535A20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(102,355</w:t>
            </w:r>
          </w:p>
        </w:tc>
        <w:tc>
          <w:tcPr>
            <w:tcW w:w="50" w:type="pct"/>
            <w:tcBorders>
              <w:top w:val="nil"/>
              <w:left w:val="nil"/>
              <w:bottom w:val="nil"/>
              <w:right w:val="nil"/>
            </w:tcBorders>
            <w:shd w:val="clear" w:color="auto" w:fill="CFF0FC"/>
            <w:tcMar>
              <w:top w:w="0" w:type="dxa"/>
              <w:right w:w="0" w:type="dxa"/>
            </w:tcMar>
            <w:vAlign w:val="bottom"/>
          </w:tcPr>
          <w:p w14:paraId="459650FE"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r>
      <w:tr w:rsidR="006B7247" w14:paraId="637B560D"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596944CC"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Straight line rent, net</w:t>
            </w:r>
          </w:p>
        </w:tc>
        <w:tc>
          <w:tcPr>
            <w:tcW w:w="50" w:type="pct"/>
            <w:tcBorders>
              <w:top w:val="nil"/>
              <w:left w:val="nil"/>
              <w:bottom w:val="single" w:sz="4" w:space="0" w:color="000000"/>
              <w:right w:val="nil"/>
            </w:tcBorders>
            <w:shd w:val="clear" w:color="auto" w:fill="FFFFFF"/>
            <w:tcMar>
              <w:top w:w="0" w:type="dxa"/>
              <w:right w:w="0" w:type="dxa"/>
            </w:tcMar>
            <w:vAlign w:val="bottom"/>
          </w:tcPr>
          <w:p w14:paraId="368134D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15D57AD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31,282</w:t>
            </w:r>
          </w:p>
        </w:tc>
        <w:tc>
          <w:tcPr>
            <w:tcW w:w="50" w:type="pct"/>
            <w:tcBorders>
              <w:top w:val="nil"/>
              <w:left w:val="nil"/>
              <w:bottom w:val="nil"/>
              <w:right w:val="nil"/>
            </w:tcBorders>
            <w:shd w:val="clear" w:color="auto" w:fill="FFFFFF"/>
            <w:tcMar>
              <w:top w:w="0" w:type="dxa"/>
              <w:right w:w="0" w:type="dxa"/>
            </w:tcMar>
            <w:vAlign w:val="bottom"/>
          </w:tcPr>
          <w:p w14:paraId="39D7712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191D1BE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FFFFFF"/>
            <w:tcMar>
              <w:top w:w="0" w:type="dxa"/>
              <w:right w:w="0" w:type="dxa"/>
            </w:tcMar>
            <w:vAlign w:val="bottom"/>
          </w:tcPr>
          <w:p w14:paraId="0CC4E10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21,703</w:t>
            </w:r>
          </w:p>
        </w:tc>
        <w:tc>
          <w:tcPr>
            <w:tcW w:w="50" w:type="pct"/>
            <w:tcBorders>
              <w:top w:val="nil"/>
              <w:left w:val="nil"/>
              <w:bottom w:val="nil"/>
              <w:right w:val="nil"/>
            </w:tcBorders>
            <w:shd w:val="clear" w:color="auto" w:fill="FFFFFF"/>
            <w:tcMar>
              <w:top w:w="0" w:type="dxa"/>
              <w:right w:w="0" w:type="dxa"/>
            </w:tcMar>
            <w:vAlign w:val="bottom"/>
          </w:tcPr>
          <w:p w14:paraId="77F9E7D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4941021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DF93EE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3DEE55D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7B600EF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31,281</w:t>
            </w:r>
          </w:p>
        </w:tc>
        <w:tc>
          <w:tcPr>
            <w:tcW w:w="50" w:type="pct"/>
            <w:tcBorders>
              <w:top w:val="nil"/>
              <w:left w:val="nil"/>
              <w:bottom w:val="nil"/>
              <w:right w:val="nil"/>
            </w:tcBorders>
            <w:shd w:val="clear" w:color="auto" w:fill="FFFFFF"/>
            <w:tcMar>
              <w:top w:w="0" w:type="dxa"/>
              <w:right w:w="0" w:type="dxa"/>
            </w:tcMar>
            <w:vAlign w:val="bottom"/>
          </w:tcPr>
          <w:p w14:paraId="2F2B0F3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21F3A9F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1BCD362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40,441</w:t>
            </w:r>
          </w:p>
        </w:tc>
        <w:tc>
          <w:tcPr>
            <w:tcW w:w="50" w:type="pct"/>
            <w:tcBorders>
              <w:top w:val="nil"/>
              <w:left w:val="nil"/>
              <w:bottom w:val="nil"/>
              <w:right w:val="nil"/>
            </w:tcBorders>
            <w:shd w:val="clear" w:color="auto" w:fill="FFFFFF"/>
            <w:tcMar>
              <w:top w:w="0" w:type="dxa"/>
              <w:right w:w="0" w:type="dxa"/>
            </w:tcMar>
            <w:vAlign w:val="bottom"/>
          </w:tcPr>
          <w:p w14:paraId="2AA3A84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6DBD8D4"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DA11BA6"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net loss</w:t>
            </w:r>
          </w:p>
        </w:tc>
        <w:tc>
          <w:tcPr>
            <w:tcW w:w="50" w:type="pct"/>
            <w:tcBorders>
              <w:top w:val="single" w:sz="4" w:space="0" w:color="000000"/>
              <w:left w:val="nil"/>
              <w:bottom w:val="single" w:sz="4" w:space="0" w:color="000000"/>
              <w:right w:val="nil"/>
            </w:tcBorders>
            <w:shd w:val="clear" w:color="auto" w:fill="CFF0FC"/>
            <w:tcMar>
              <w:top w:w="0" w:type="dxa"/>
              <w:right w:w="0" w:type="dxa"/>
            </w:tcMar>
            <w:vAlign w:val="bottom"/>
          </w:tcPr>
          <w:p w14:paraId="78AE6A7F"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CFF0FC"/>
            <w:tcMar>
              <w:top w:w="0" w:type="dxa"/>
              <w:right w:w="0" w:type="dxa"/>
            </w:tcMar>
            <w:vAlign w:val="bottom"/>
          </w:tcPr>
          <w:p w14:paraId="56387702"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1,397,650</w:t>
            </w:r>
          </w:p>
        </w:tc>
        <w:tc>
          <w:tcPr>
            <w:tcW w:w="50" w:type="pct"/>
            <w:tcBorders>
              <w:top w:val="nil"/>
              <w:left w:val="nil"/>
              <w:bottom w:val="nil"/>
              <w:right w:val="nil"/>
            </w:tcBorders>
            <w:shd w:val="clear" w:color="auto" w:fill="CFF0FC"/>
            <w:tcMar>
              <w:top w:w="0" w:type="dxa"/>
              <w:right w:w="0" w:type="dxa"/>
            </w:tcMar>
            <w:vAlign w:val="bottom"/>
          </w:tcPr>
          <w:p w14:paraId="4F3A5EB8"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CFF0FC"/>
            <w:tcMar>
              <w:top w:w="0" w:type="dxa"/>
              <w:right w:w="0" w:type="dxa"/>
            </w:tcMar>
            <w:vAlign w:val="bottom"/>
          </w:tcPr>
          <w:p w14:paraId="0D508E44"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350" w:type="pct"/>
            <w:tcBorders>
              <w:top w:val="single" w:sz="4" w:space="0" w:color="000000"/>
              <w:left w:val="nil"/>
              <w:bottom w:val="single" w:sz="4" w:space="0" w:color="000000"/>
              <w:right w:val="nil"/>
            </w:tcBorders>
            <w:shd w:val="clear" w:color="auto" w:fill="CFF0FC"/>
            <w:tcMar>
              <w:top w:w="0" w:type="dxa"/>
              <w:right w:w="0" w:type="dxa"/>
            </w:tcMar>
            <w:vAlign w:val="bottom"/>
          </w:tcPr>
          <w:p w14:paraId="666E7CE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532,511</w:t>
            </w:r>
          </w:p>
        </w:tc>
        <w:tc>
          <w:tcPr>
            <w:tcW w:w="50" w:type="pct"/>
            <w:tcBorders>
              <w:top w:val="nil"/>
              <w:left w:val="nil"/>
              <w:bottom w:val="nil"/>
              <w:right w:val="nil"/>
            </w:tcBorders>
            <w:shd w:val="clear" w:color="auto" w:fill="CFF0FC"/>
            <w:tcMar>
              <w:top w:w="0" w:type="dxa"/>
              <w:right w:w="0" w:type="dxa"/>
            </w:tcMar>
            <w:vAlign w:val="bottom"/>
          </w:tcPr>
          <w:p w14:paraId="37B983B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single" w:sz="4" w:space="0" w:color="000000"/>
              <w:left w:val="nil"/>
              <w:bottom w:val="single" w:sz="4" w:space="0" w:color="000000"/>
              <w:right w:val="nil"/>
            </w:tcBorders>
            <w:shd w:val="clear" w:color="auto" w:fill="CFF0FC"/>
            <w:tcMar>
              <w:top w:w="0" w:type="dxa"/>
              <w:right w:w="0" w:type="dxa"/>
            </w:tcMar>
            <w:vAlign w:val="bottom"/>
          </w:tcPr>
          <w:p w14:paraId="62FF550E"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86ED5CC"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CFF0FC"/>
            <w:tcMar>
              <w:top w:w="0" w:type="dxa"/>
              <w:right w:w="0" w:type="dxa"/>
            </w:tcMar>
            <w:vAlign w:val="bottom"/>
          </w:tcPr>
          <w:p w14:paraId="4F0CD98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CFF0FC"/>
            <w:tcMar>
              <w:top w:w="0" w:type="dxa"/>
              <w:right w:w="0" w:type="dxa"/>
            </w:tcMar>
            <w:vAlign w:val="bottom"/>
          </w:tcPr>
          <w:p w14:paraId="3B02424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3,302,698</w:t>
            </w:r>
          </w:p>
        </w:tc>
        <w:tc>
          <w:tcPr>
            <w:tcW w:w="50" w:type="pct"/>
            <w:tcBorders>
              <w:top w:val="nil"/>
              <w:left w:val="nil"/>
              <w:bottom w:val="nil"/>
              <w:right w:val="nil"/>
            </w:tcBorders>
            <w:shd w:val="clear" w:color="auto" w:fill="CFF0FC"/>
            <w:tcMar>
              <w:top w:w="0" w:type="dxa"/>
              <w:right w:w="0" w:type="dxa"/>
            </w:tcMar>
            <w:vAlign w:val="bottom"/>
          </w:tcPr>
          <w:p w14:paraId="60B63C2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CFF0FC"/>
            <w:tcMar>
              <w:top w:w="0" w:type="dxa"/>
              <w:right w:w="0" w:type="dxa"/>
            </w:tcMar>
            <w:vAlign w:val="bottom"/>
          </w:tcPr>
          <w:p w14:paraId="4A2F204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CFF0FC"/>
            <w:tcMar>
              <w:top w:w="0" w:type="dxa"/>
              <w:right w:w="0" w:type="dxa"/>
            </w:tcMar>
            <w:vAlign w:val="bottom"/>
          </w:tcPr>
          <w:p w14:paraId="0CF70C48"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1,617,367</w:t>
            </w:r>
          </w:p>
        </w:tc>
        <w:tc>
          <w:tcPr>
            <w:tcW w:w="50" w:type="pct"/>
            <w:tcBorders>
              <w:top w:val="nil"/>
              <w:left w:val="nil"/>
              <w:bottom w:val="nil"/>
              <w:right w:val="nil"/>
            </w:tcBorders>
            <w:shd w:val="clear" w:color="auto" w:fill="CFF0FC"/>
            <w:tcMar>
              <w:top w:w="0" w:type="dxa"/>
              <w:right w:w="0" w:type="dxa"/>
            </w:tcMar>
            <w:vAlign w:val="bottom"/>
          </w:tcPr>
          <w:p w14:paraId="7C9EE59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2D2ABF38"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6B1A359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Adjusted Funds From Operations</w:t>
            </w: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67862C4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FFFFFF"/>
            <w:tcMar>
              <w:top w:w="0" w:type="dxa"/>
              <w:right w:w="0" w:type="dxa"/>
            </w:tcMar>
            <w:vAlign w:val="bottom"/>
          </w:tcPr>
          <w:p w14:paraId="215DA4F1"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(63,838</w:t>
            </w:r>
          </w:p>
        </w:tc>
        <w:tc>
          <w:tcPr>
            <w:tcW w:w="50" w:type="pct"/>
            <w:tcBorders>
              <w:top w:val="nil"/>
              <w:left w:val="nil"/>
              <w:bottom w:val="nil"/>
              <w:right w:val="nil"/>
            </w:tcBorders>
            <w:shd w:val="clear" w:color="auto" w:fill="FFFFFF"/>
            <w:tcMar>
              <w:top w:w="0" w:type="dxa"/>
              <w:right w:w="0" w:type="dxa"/>
            </w:tcMar>
            <w:vAlign w:val="bottom"/>
          </w:tcPr>
          <w:p w14:paraId="208D82C6"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6FDEBBD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FFFFFF"/>
            <w:tcMar>
              <w:top w:w="0" w:type="dxa"/>
              <w:right w:w="0" w:type="dxa"/>
            </w:tcMar>
            <w:vAlign w:val="bottom"/>
          </w:tcPr>
          <w:p w14:paraId="4EDA40F6"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(219,886</w:t>
            </w:r>
          </w:p>
        </w:tc>
        <w:tc>
          <w:tcPr>
            <w:tcW w:w="50" w:type="pct"/>
            <w:tcBorders>
              <w:top w:val="nil"/>
              <w:left w:val="nil"/>
              <w:bottom w:val="nil"/>
              <w:right w:val="nil"/>
            </w:tcBorders>
            <w:shd w:val="clear" w:color="auto" w:fill="FFFFFF"/>
            <w:tcMar>
              <w:top w:w="0" w:type="dxa"/>
              <w:right w:w="0" w:type="dxa"/>
            </w:tcMar>
            <w:vAlign w:val="bottom"/>
          </w:tcPr>
          <w:p w14:paraId="25FB0D3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double" w:sz="6" w:space="0" w:color="000000"/>
              <w:right w:val="nil"/>
            </w:tcBorders>
            <w:shd w:val="clear" w:color="auto" w:fill="FFFFFF"/>
            <w:tcMar>
              <w:top w:w="0" w:type="dxa"/>
              <w:right w:w="0" w:type="dxa"/>
            </w:tcMar>
            <w:vAlign w:val="bottom"/>
          </w:tcPr>
          <w:p w14:paraId="2B3797E8"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ECB6258"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2B88934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FFFFFF"/>
            <w:tcMar>
              <w:top w:w="0" w:type="dxa"/>
              <w:right w:w="0" w:type="dxa"/>
            </w:tcMar>
            <w:vAlign w:val="bottom"/>
          </w:tcPr>
          <w:p w14:paraId="3185CA74"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(1,096,880</w:t>
            </w:r>
          </w:p>
        </w:tc>
        <w:tc>
          <w:tcPr>
            <w:tcW w:w="50" w:type="pct"/>
            <w:tcBorders>
              <w:top w:val="nil"/>
              <w:left w:val="nil"/>
              <w:bottom w:val="nil"/>
              <w:right w:val="nil"/>
            </w:tcBorders>
            <w:shd w:val="clear" w:color="auto" w:fill="FFFFFF"/>
            <w:tcMar>
              <w:top w:w="0" w:type="dxa"/>
              <w:right w:w="0" w:type="dxa"/>
            </w:tcMar>
            <w:vAlign w:val="bottom"/>
          </w:tcPr>
          <w:p w14:paraId="74B4939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FFFFFF"/>
            <w:tcMar>
              <w:top w:w="0" w:type="dxa"/>
              <w:right w:w="0" w:type="dxa"/>
            </w:tcMar>
            <w:vAlign w:val="bottom"/>
          </w:tcPr>
          <w:p w14:paraId="4E8DE9D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FFFFFF"/>
            <w:tcMar>
              <w:top w:w="0" w:type="dxa"/>
              <w:right w:w="0" w:type="dxa"/>
            </w:tcMar>
            <w:vAlign w:val="bottom"/>
          </w:tcPr>
          <w:p w14:paraId="35506739"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(325,383</w:t>
            </w:r>
          </w:p>
        </w:tc>
        <w:tc>
          <w:tcPr>
            <w:tcW w:w="50" w:type="pct"/>
            <w:tcBorders>
              <w:top w:val="nil"/>
              <w:left w:val="nil"/>
              <w:bottom w:val="nil"/>
              <w:right w:val="nil"/>
            </w:tcBorders>
            <w:shd w:val="clear" w:color="auto" w:fill="FFFFFF"/>
            <w:tcMar>
              <w:top w:w="0" w:type="dxa"/>
              <w:right w:w="0" w:type="dxa"/>
            </w:tcMar>
            <w:vAlign w:val="bottom"/>
          </w:tcPr>
          <w:p w14:paraId="6894BD3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33712884"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5BF6869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CFF0FC"/>
            <w:tcMar>
              <w:top w:w="0" w:type="dxa"/>
              <w:right w:w="0" w:type="dxa"/>
            </w:tcMar>
            <w:vAlign w:val="bottom"/>
          </w:tcPr>
          <w:p w14:paraId="1B95E7A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0E4F69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CFF0FC"/>
            <w:tcMar>
              <w:top w:w="0" w:type="dxa"/>
              <w:right w:w="0" w:type="dxa"/>
            </w:tcMar>
            <w:vAlign w:val="bottom"/>
          </w:tcPr>
          <w:p w14:paraId="4AD4E189"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3DD2713"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CFF0FC"/>
            <w:tcMar>
              <w:top w:w="0" w:type="dxa"/>
              <w:right w:w="0" w:type="dxa"/>
            </w:tcMar>
            <w:vAlign w:val="bottom"/>
          </w:tcPr>
          <w:p w14:paraId="3630E9B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D837F0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CFF0FC"/>
            <w:tcMar>
              <w:top w:w="0" w:type="dxa"/>
              <w:right w:w="0" w:type="dxa"/>
            </w:tcMar>
            <w:vAlign w:val="bottom"/>
          </w:tcPr>
          <w:p w14:paraId="08AC1B9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DAA20C1"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double" w:sz="6" w:space="0" w:color="000000"/>
              <w:left w:val="nil"/>
              <w:bottom w:val="nil"/>
              <w:right w:val="nil"/>
            </w:tcBorders>
            <w:shd w:val="clear" w:color="auto" w:fill="CFF0FC"/>
            <w:tcMar>
              <w:top w:w="0" w:type="dxa"/>
              <w:right w:w="0" w:type="dxa"/>
            </w:tcMar>
            <w:vAlign w:val="bottom"/>
          </w:tcPr>
          <w:p w14:paraId="12B763DB"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07E96F0"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r>
      <w:tr w:rsidR="006B7247" w14:paraId="4A91271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172C13B1"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Dead deal expense</w:t>
            </w:r>
          </w:p>
        </w:tc>
        <w:tc>
          <w:tcPr>
            <w:tcW w:w="50" w:type="pct"/>
            <w:tcBorders>
              <w:top w:val="nil"/>
              <w:left w:val="nil"/>
              <w:bottom w:val="nil"/>
              <w:right w:val="nil"/>
            </w:tcBorders>
            <w:shd w:val="clear" w:color="auto" w:fill="FFFFFF"/>
            <w:tcMar>
              <w:top w:w="0" w:type="dxa"/>
              <w:right w:w="0" w:type="dxa"/>
            </w:tcMar>
            <w:vAlign w:val="bottom"/>
          </w:tcPr>
          <w:p w14:paraId="10FC289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34AD368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FFFFFF"/>
            <w:tcMar>
              <w:top w:w="0" w:type="dxa"/>
              <w:right w:w="0" w:type="dxa"/>
            </w:tcMar>
            <w:vAlign w:val="bottom"/>
          </w:tcPr>
          <w:p w14:paraId="741138B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3BAEC93"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nil"/>
              <w:right w:val="nil"/>
            </w:tcBorders>
            <w:shd w:val="clear" w:color="auto" w:fill="FFFFFF"/>
            <w:tcMar>
              <w:top w:w="0" w:type="dxa"/>
              <w:right w:w="0" w:type="dxa"/>
            </w:tcMar>
            <w:vAlign w:val="bottom"/>
          </w:tcPr>
          <w:p w14:paraId="4512A08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109,569</w:t>
            </w:r>
          </w:p>
        </w:tc>
        <w:tc>
          <w:tcPr>
            <w:tcW w:w="50" w:type="pct"/>
            <w:tcBorders>
              <w:top w:val="nil"/>
              <w:left w:val="nil"/>
              <w:bottom w:val="nil"/>
              <w:right w:val="nil"/>
            </w:tcBorders>
            <w:shd w:val="clear" w:color="auto" w:fill="FFFFFF"/>
            <w:tcMar>
              <w:top w:w="0" w:type="dxa"/>
              <w:right w:w="0" w:type="dxa"/>
            </w:tcMar>
            <w:vAlign w:val="bottom"/>
          </w:tcPr>
          <w:p w14:paraId="76A59F8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AE4FBB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D9A86C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3C32846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90EF92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4E7A1A4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35,873</w:t>
            </w:r>
          </w:p>
        </w:tc>
        <w:tc>
          <w:tcPr>
            <w:tcW w:w="50" w:type="pct"/>
            <w:tcBorders>
              <w:top w:val="nil"/>
              <w:left w:val="nil"/>
              <w:bottom w:val="nil"/>
              <w:right w:val="nil"/>
            </w:tcBorders>
            <w:shd w:val="clear" w:color="auto" w:fill="FFFFFF"/>
            <w:tcMar>
              <w:top w:w="0" w:type="dxa"/>
              <w:right w:w="0" w:type="dxa"/>
            </w:tcMar>
            <w:vAlign w:val="bottom"/>
          </w:tcPr>
          <w:p w14:paraId="3D4FC57A"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857BA6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nil"/>
              <w:right w:val="nil"/>
            </w:tcBorders>
            <w:shd w:val="clear" w:color="auto" w:fill="FFFFFF"/>
            <w:tcMar>
              <w:top w:w="0" w:type="dxa"/>
              <w:right w:w="0" w:type="dxa"/>
            </w:tcMar>
            <w:vAlign w:val="bottom"/>
          </w:tcPr>
          <w:p w14:paraId="1897D106"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133A9C7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41C25A11"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3D94ACF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Non-cash stock compensation</w:t>
            </w:r>
          </w:p>
        </w:tc>
        <w:tc>
          <w:tcPr>
            <w:tcW w:w="50" w:type="pct"/>
            <w:tcBorders>
              <w:top w:val="nil"/>
              <w:left w:val="nil"/>
              <w:bottom w:val="single" w:sz="4" w:space="0" w:color="000000"/>
              <w:right w:val="nil"/>
            </w:tcBorders>
            <w:shd w:val="clear" w:color="auto" w:fill="CFF0FC"/>
            <w:tcMar>
              <w:top w:w="0" w:type="dxa"/>
              <w:right w:w="0" w:type="dxa"/>
            </w:tcMar>
            <w:vAlign w:val="bottom"/>
          </w:tcPr>
          <w:p w14:paraId="0BBC47E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511EA63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189,870</w:t>
            </w:r>
          </w:p>
        </w:tc>
        <w:tc>
          <w:tcPr>
            <w:tcW w:w="50" w:type="pct"/>
            <w:tcBorders>
              <w:top w:val="nil"/>
              <w:left w:val="nil"/>
              <w:bottom w:val="nil"/>
              <w:right w:val="nil"/>
            </w:tcBorders>
            <w:shd w:val="clear" w:color="auto" w:fill="CFF0FC"/>
            <w:tcMar>
              <w:top w:w="0" w:type="dxa"/>
              <w:right w:w="0" w:type="dxa"/>
            </w:tcMar>
            <w:vAlign w:val="bottom"/>
          </w:tcPr>
          <w:p w14:paraId="1FDC0C5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57D11B9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CFF0FC"/>
            <w:tcMar>
              <w:top w:w="0" w:type="dxa"/>
              <w:right w:w="0" w:type="dxa"/>
            </w:tcMar>
            <w:vAlign w:val="bottom"/>
          </w:tcPr>
          <w:p w14:paraId="0C1CA1D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77,039</w:t>
            </w:r>
          </w:p>
        </w:tc>
        <w:tc>
          <w:tcPr>
            <w:tcW w:w="50" w:type="pct"/>
            <w:tcBorders>
              <w:top w:val="nil"/>
              <w:left w:val="nil"/>
              <w:bottom w:val="nil"/>
              <w:right w:val="nil"/>
            </w:tcBorders>
            <w:shd w:val="clear" w:color="auto" w:fill="CFF0FC"/>
            <w:tcMar>
              <w:top w:w="0" w:type="dxa"/>
              <w:right w:w="0" w:type="dxa"/>
            </w:tcMar>
            <w:vAlign w:val="bottom"/>
          </w:tcPr>
          <w:p w14:paraId="41786B40"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CFF0FC"/>
            <w:tcMar>
              <w:top w:w="0" w:type="dxa"/>
              <w:right w:w="0" w:type="dxa"/>
            </w:tcMar>
            <w:vAlign w:val="bottom"/>
          </w:tcPr>
          <w:p w14:paraId="43B7430D"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68942A87"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173070F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386A40C5"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189,870</w:t>
            </w:r>
          </w:p>
        </w:tc>
        <w:tc>
          <w:tcPr>
            <w:tcW w:w="50" w:type="pct"/>
            <w:tcBorders>
              <w:top w:val="nil"/>
              <w:left w:val="nil"/>
              <w:bottom w:val="nil"/>
              <w:right w:val="nil"/>
            </w:tcBorders>
            <w:shd w:val="clear" w:color="auto" w:fill="CFF0FC"/>
            <w:tcMar>
              <w:top w:w="0" w:type="dxa"/>
              <w:right w:w="0" w:type="dxa"/>
            </w:tcMar>
            <w:vAlign w:val="bottom"/>
          </w:tcPr>
          <w:p w14:paraId="5F439045"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CFF0FC"/>
            <w:tcMar>
              <w:top w:w="0" w:type="dxa"/>
              <w:right w:w="0" w:type="dxa"/>
            </w:tcMar>
            <w:vAlign w:val="bottom"/>
          </w:tcPr>
          <w:p w14:paraId="3E02849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CFF0FC"/>
            <w:tcMar>
              <w:top w:w="0" w:type="dxa"/>
              <w:right w:w="0" w:type="dxa"/>
            </w:tcMar>
            <w:vAlign w:val="bottom"/>
          </w:tcPr>
          <w:p w14:paraId="01A4EF9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167,687</w:t>
            </w:r>
          </w:p>
        </w:tc>
        <w:tc>
          <w:tcPr>
            <w:tcW w:w="50" w:type="pct"/>
            <w:tcBorders>
              <w:top w:val="nil"/>
              <w:left w:val="nil"/>
              <w:bottom w:val="nil"/>
              <w:right w:val="nil"/>
            </w:tcBorders>
            <w:shd w:val="clear" w:color="auto" w:fill="CFF0FC"/>
            <w:tcMar>
              <w:top w:w="0" w:type="dxa"/>
              <w:right w:w="0" w:type="dxa"/>
            </w:tcMar>
            <w:vAlign w:val="bottom"/>
          </w:tcPr>
          <w:p w14:paraId="2F894FA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65087171"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580628AF"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Adjustments to Adjusted Funds From Operations</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7F53B662"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4988D49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225,743</w:t>
            </w:r>
          </w:p>
        </w:tc>
        <w:tc>
          <w:tcPr>
            <w:tcW w:w="50" w:type="pct"/>
            <w:tcBorders>
              <w:top w:val="nil"/>
              <w:left w:val="nil"/>
              <w:bottom w:val="nil"/>
              <w:right w:val="nil"/>
            </w:tcBorders>
            <w:shd w:val="clear" w:color="auto" w:fill="FFFFFF"/>
            <w:tcMar>
              <w:top w:w="0" w:type="dxa"/>
              <w:right w:w="0" w:type="dxa"/>
            </w:tcMar>
            <w:vAlign w:val="bottom"/>
          </w:tcPr>
          <w:p w14:paraId="2151BDB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57E8DDAA"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350" w:type="pct"/>
            <w:tcBorders>
              <w:top w:val="single" w:sz="4" w:space="0" w:color="000000"/>
              <w:left w:val="nil"/>
              <w:bottom w:val="single" w:sz="4" w:space="0" w:color="000000"/>
              <w:right w:val="nil"/>
            </w:tcBorders>
            <w:shd w:val="clear" w:color="auto" w:fill="FFFFFF"/>
            <w:tcMar>
              <w:top w:w="0" w:type="dxa"/>
              <w:right w:w="0" w:type="dxa"/>
            </w:tcMar>
            <w:vAlign w:val="bottom"/>
          </w:tcPr>
          <w:p w14:paraId="1B8CB31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186,608</w:t>
            </w:r>
          </w:p>
        </w:tc>
        <w:tc>
          <w:tcPr>
            <w:tcW w:w="50" w:type="pct"/>
            <w:tcBorders>
              <w:top w:val="nil"/>
              <w:left w:val="nil"/>
              <w:bottom w:val="nil"/>
              <w:right w:val="nil"/>
            </w:tcBorders>
            <w:shd w:val="clear" w:color="auto" w:fill="FFFFFF"/>
            <w:tcMar>
              <w:top w:w="0" w:type="dxa"/>
              <w:right w:w="0" w:type="dxa"/>
            </w:tcMar>
            <w:vAlign w:val="bottom"/>
          </w:tcPr>
          <w:p w14:paraId="7FBEC47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54838D33"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55CCCF7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2D40F92E"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30A41C7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22E521BB"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225,743</w:t>
            </w:r>
          </w:p>
        </w:tc>
        <w:tc>
          <w:tcPr>
            <w:tcW w:w="50" w:type="pct"/>
            <w:tcBorders>
              <w:top w:val="nil"/>
              <w:left w:val="nil"/>
              <w:bottom w:val="nil"/>
              <w:right w:val="nil"/>
            </w:tcBorders>
            <w:shd w:val="clear" w:color="auto" w:fill="FFFFFF"/>
            <w:tcMar>
              <w:top w:w="0" w:type="dxa"/>
              <w:right w:w="0" w:type="dxa"/>
            </w:tcMar>
            <w:vAlign w:val="bottom"/>
          </w:tcPr>
          <w:p w14:paraId="4B4BB942"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single" w:sz="4" w:space="0" w:color="000000"/>
              <w:left w:val="nil"/>
              <w:bottom w:val="single" w:sz="4" w:space="0" w:color="000000"/>
              <w:right w:val="nil"/>
            </w:tcBorders>
            <w:shd w:val="clear" w:color="auto" w:fill="FFFFFF"/>
            <w:tcMar>
              <w:top w:w="0" w:type="dxa"/>
              <w:right w:w="0" w:type="dxa"/>
            </w:tcMar>
            <w:vAlign w:val="bottom"/>
          </w:tcPr>
          <w:p w14:paraId="330EE6E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single" w:sz="4" w:space="0" w:color="000000"/>
              <w:left w:val="nil"/>
              <w:bottom w:val="single" w:sz="4" w:space="0" w:color="000000"/>
              <w:right w:val="nil"/>
            </w:tcBorders>
            <w:shd w:val="clear" w:color="auto" w:fill="FFFFFF"/>
            <w:tcMar>
              <w:top w:w="0" w:type="dxa"/>
              <w:right w:w="0" w:type="dxa"/>
            </w:tcMar>
            <w:vAlign w:val="bottom"/>
          </w:tcPr>
          <w:p w14:paraId="5DBD022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167,687</w:t>
            </w:r>
          </w:p>
        </w:tc>
        <w:tc>
          <w:tcPr>
            <w:tcW w:w="50" w:type="pct"/>
            <w:tcBorders>
              <w:top w:val="nil"/>
              <w:left w:val="nil"/>
              <w:bottom w:val="nil"/>
              <w:right w:val="nil"/>
            </w:tcBorders>
            <w:shd w:val="clear" w:color="auto" w:fill="FFFFFF"/>
            <w:tcMar>
              <w:top w:w="0" w:type="dxa"/>
              <w:right w:w="0" w:type="dxa"/>
            </w:tcMar>
            <w:vAlign w:val="bottom"/>
          </w:tcPr>
          <w:p w14:paraId="3708BB5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254511D1"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FF4DEA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Core Adjusted Funds From Operations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00EAE5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0E44361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161,905</w:t>
            </w:r>
          </w:p>
        </w:tc>
        <w:tc>
          <w:tcPr>
            <w:tcW w:w="50" w:type="pct"/>
            <w:tcBorders>
              <w:top w:val="nil"/>
              <w:left w:val="nil"/>
              <w:bottom w:val="nil"/>
              <w:right w:val="nil"/>
            </w:tcBorders>
            <w:shd w:val="clear" w:color="auto" w:fill="CFF0FC"/>
            <w:tcMar>
              <w:top w:w="0" w:type="dxa"/>
              <w:right w:w="0" w:type="dxa"/>
            </w:tcMar>
            <w:vAlign w:val="bottom"/>
          </w:tcPr>
          <w:p w14:paraId="69DC30C6"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F48180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CFF0FC"/>
            <w:tcMar>
              <w:top w:w="0" w:type="dxa"/>
              <w:right w:w="0" w:type="dxa"/>
            </w:tcMar>
            <w:vAlign w:val="bottom"/>
          </w:tcPr>
          <w:p w14:paraId="4BCDFD2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(33,278</w:t>
            </w:r>
          </w:p>
        </w:tc>
        <w:tc>
          <w:tcPr>
            <w:tcW w:w="50" w:type="pct"/>
            <w:tcBorders>
              <w:top w:val="nil"/>
              <w:left w:val="nil"/>
              <w:bottom w:val="nil"/>
              <w:right w:val="nil"/>
            </w:tcBorders>
            <w:shd w:val="clear" w:color="auto" w:fill="CFF0FC"/>
            <w:tcMar>
              <w:top w:w="0" w:type="dxa"/>
              <w:right w:w="0" w:type="dxa"/>
            </w:tcMar>
            <w:vAlign w:val="bottom"/>
          </w:tcPr>
          <w:p w14:paraId="3874FD9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double" w:sz="6" w:space="0" w:color="000000"/>
              <w:right w:val="nil"/>
            </w:tcBorders>
            <w:shd w:val="clear" w:color="auto" w:fill="CFF0FC"/>
            <w:tcMar>
              <w:top w:w="0" w:type="dxa"/>
              <w:right w:w="0" w:type="dxa"/>
            </w:tcMar>
            <w:vAlign w:val="bottom"/>
          </w:tcPr>
          <w:p w14:paraId="7B311D1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636AF2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1AEA98A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34EE1F1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187,857</w:t>
            </w:r>
          </w:p>
        </w:tc>
        <w:tc>
          <w:tcPr>
            <w:tcW w:w="50" w:type="pct"/>
            <w:tcBorders>
              <w:top w:val="nil"/>
              <w:left w:val="nil"/>
              <w:bottom w:val="nil"/>
              <w:right w:val="nil"/>
            </w:tcBorders>
            <w:shd w:val="clear" w:color="auto" w:fill="CFF0FC"/>
            <w:tcMar>
              <w:top w:w="0" w:type="dxa"/>
              <w:right w:w="0" w:type="dxa"/>
            </w:tcMar>
            <w:vAlign w:val="bottom"/>
          </w:tcPr>
          <w:p w14:paraId="2E2AD36D"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BFDC6E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11C5532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(157,696</w:t>
            </w:r>
          </w:p>
        </w:tc>
        <w:tc>
          <w:tcPr>
            <w:tcW w:w="50" w:type="pct"/>
            <w:tcBorders>
              <w:top w:val="nil"/>
              <w:left w:val="nil"/>
              <w:bottom w:val="nil"/>
              <w:right w:val="nil"/>
            </w:tcBorders>
            <w:shd w:val="clear" w:color="auto" w:fill="CFF0FC"/>
            <w:tcMar>
              <w:top w:w="0" w:type="dxa"/>
              <w:right w:w="0" w:type="dxa"/>
            </w:tcMar>
            <w:vAlign w:val="bottom"/>
          </w:tcPr>
          <w:p w14:paraId="5A12FB7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0C0DCD5A"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65C94AC0"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645A10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8409935"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1142818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F6F50B6"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2C7832F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A479681"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4765A0DD"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0D91B80"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4400AF7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958BB1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r>
      <w:tr w:rsidR="006B7247" w14:paraId="606C2FC8"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088BBC6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w:t>
            </w:r>
          </w:p>
        </w:tc>
        <w:tc>
          <w:tcPr>
            <w:tcW w:w="50" w:type="pct"/>
            <w:tcBorders>
              <w:top w:val="nil"/>
              <w:left w:val="nil"/>
              <w:bottom w:val="nil"/>
              <w:right w:val="nil"/>
            </w:tcBorders>
            <w:shd w:val="clear" w:color="auto" w:fill="CFF0FC"/>
            <w:tcMar>
              <w:top w:w="0" w:type="dxa"/>
              <w:right w:w="0" w:type="dxa"/>
            </w:tcMar>
            <w:vAlign w:val="bottom"/>
          </w:tcPr>
          <w:p w14:paraId="73C88D6B"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6FE62A52"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(1,461,488</w:t>
            </w:r>
          </w:p>
        </w:tc>
        <w:tc>
          <w:tcPr>
            <w:tcW w:w="50" w:type="pct"/>
            <w:tcBorders>
              <w:top w:val="nil"/>
              <w:left w:val="nil"/>
              <w:bottom w:val="nil"/>
              <w:right w:val="nil"/>
            </w:tcBorders>
            <w:shd w:val="clear" w:color="auto" w:fill="CFF0FC"/>
            <w:tcMar>
              <w:top w:w="0" w:type="dxa"/>
              <w:right w:w="0" w:type="dxa"/>
            </w:tcMar>
            <w:vAlign w:val="bottom"/>
          </w:tcPr>
          <w:p w14:paraId="6BF26D9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4E62558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nil"/>
              <w:left w:val="nil"/>
              <w:bottom w:val="nil"/>
              <w:right w:val="nil"/>
            </w:tcBorders>
            <w:shd w:val="clear" w:color="auto" w:fill="CFF0FC"/>
            <w:tcMar>
              <w:top w:w="0" w:type="dxa"/>
              <w:right w:w="0" w:type="dxa"/>
            </w:tcMar>
            <w:vAlign w:val="bottom"/>
          </w:tcPr>
          <w:p w14:paraId="2D77EDA4"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(752,397</w:t>
            </w:r>
          </w:p>
        </w:tc>
        <w:tc>
          <w:tcPr>
            <w:tcW w:w="50" w:type="pct"/>
            <w:tcBorders>
              <w:top w:val="nil"/>
              <w:left w:val="nil"/>
              <w:bottom w:val="nil"/>
              <w:right w:val="nil"/>
            </w:tcBorders>
            <w:shd w:val="clear" w:color="auto" w:fill="CFF0FC"/>
            <w:tcMar>
              <w:top w:w="0" w:type="dxa"/>
              <w:right w:w="0" w:type="dxa"/>
            </w:tcMar>
            <w:vAlign w:val="bottom"/>
          </w:tcPr>
          <w:p w14:paraId="6CE47EF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nil"/>
              <w:left w:val="nil"/>
              <w:bottom w:val="nil"/>
              <w:right w:val="nil"/>
            </w:tcBorders>
            <w:shd w:val="clear" w:color="auto" w:fill="CFF0FC"/>
            <w:tcMar>
              <w:top w:w="0" w:type="dxa"/>
              <w:right w:w="0" w:type="dxa"/>
            </w:tcMar>
            <w:vAlign w:val="bottom"/>
          </w:tcPr>
          <w:p w14:paraId="14E8F559"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81922C9"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07584F7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61EE3969"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(3,340,584</w:t>
            </w:r>
          </w:p>
        </w:tc>
        <w:tc>
          <w:tcPr>
            <w:tcW w:w="50" w:type="pct"/>
            <w:tcBorders>
              <w:top w:val="nil"/>
              <w:left w:val="nil"/>
              <w:bottom w:val="nil"/>
              <w:right w:val="nil"/>
            </w:tcBorders>
            <w:shd w:val="clear" w:color="auto" w:fill="CFF0FC"/>
            <w:tcMar>
              <w:top w:w="0" w:type="dxa"/>
              <w:right w:w="0" w:type="dxa"/>
            </w:tcMar>
            <w:vAlign w:val="bottom"/>
          </w:tcPr>
          <w:p w14:paraId="0B1D6A8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028CA0C7"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nil"/>
              <w:left w:val="nil"/>
              <w:bottom w:val="nil"/>
              <w:right w:val="nil"/>
            </w:tcBorders>
            <w:shd w:val="clear" w:color="auto" w:fill="CFF0FC"/>
            <w:tcMar>
              <w:top w:w="0" w:type="dxa"/>
              <w:right w:w="0" w:type="dxa"/>
            </w:tcMar>
            <w:vAlign w:val="bottom"/>
          </w:tcPr>
          <w:p w14:paraId="68009CB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(1,942,750</w:t>
            </w:r>
          </w:p>
        </w:tc>
        <w:tc>
          <w:tcPr>
            <w:tcW w:w="50" w:type="pct"/>
            <w:tcBorders>
              <w:top w:val="nil"/>
              <w:left w:val="nil"/>
              <w:bottom w:val="nil"/>
              <w:right w:val="nil"/>
            </w:tcBorders>
            <w:shd w:val="clear" w:color="auto" w:fill="CFF0FC"/>
            <w:tcMar>
              <w:top w:w="0" w:type="dxa"/>
              <w:right w:w="0" w:type="dxa"/>
            </w:tcMar>
            <w:vAlign w:val="bottom"/>
          </w:tcPr>
          <w:p w14:paraId="7A8877E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238FEF3D"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171F049"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Net income attributable to non-controlling interests</w:t>
            </w:r>
          </w:p>
        </w:tc>
        <w:tc>
          <w:tcPr>
            <w:tcW w:w="50" w:type="pct"/>
            <w:tcBorders>
              <w:top w:val="nil"/>
              <w:left w:val="nil"/>
              <w:bottom w:val="single" w:sz="4" w:space="0" w:color="000000"/>
              <w:right w:val="nil"/>
            </w:tcBorders>
            <w:shd w:val="clear" w:color="auto" w:fill="FFFFFF"/>
            <w:tcMar>
              <w:top w:w="0" w:type="dxa"/>
              <w:right w:w="0" w:type="dxa"/>
            </w:tcMar>
            <w:vAlign w:val="bottom"/>
          </w:tcPr>
          <w:p w14:paraId="7B1BF82F"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7B0D10D7"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800,234</w:t>
            </w:r>
          </w:p>
        </w:tc>
        <w:tc>
          <w:tcPr>
            <w:tcW w:w="50" w:type="pct"/>
            <w:tcBorders>
              <w:top w:val="nil"/>
              <w:left w:val="nil"/>
              <w:bottom w:val="nil"/>
              <w:right w:val="nil"/>
            </w:tcBorders>
            <w:shd w:val="clear" w:color="auto" w:fill="FFFFFF"/>
            <w:tcMar>
              <w:top w:w="0" w:type="dxa"/>
              <w:right w:w="0" w:type="dxa"/>
            </w:tcMar>
            <w:vAlign w:val="bottom"/>
          </w:tcPr>
          <w:p w14:paraId="3F4C0C5B"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6382C97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350" w:type="pct"/>
            <w:tcBorders>
              <w:top w:val="nil"/>
              <w:left w:val="nil"/>
              <w:bottom w:val="single" w:sz="4" w:space="0" w:color="000000"/>
              <w:right w:val="nil"/>
            </w:tcBorders>
            <w:shd w:val="clear" w:color="auto" w:fill="FFFFFF"/>
            <w:tcMar>
              <w:top w:w="0" w:type="dxa"/>
              <w:right w:w="0" w:type="dxa"/>
            </w:tcMar>
            <w:vAlign w:val="bottom"/>
          </w:tcPr>
          <w:p w14:paraId="2B779BDF"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129,065</w:t>
            </w:r>
          </w:p>
        </w:tc>
        <w:tc>
          <w:tcPr>
            <w:tcW w:w="50" w:type="pct"/>
            <w:tcBorders>
              <w:top w:val="nil"/>
              <w:left w:val="nil"/>
              <w:bottom w:val="nil"/>
              <w:right w:val="nil"/>
            </w:tcBorders>
            <w:shd w:val="clear" w:color="auto" w:fill="FFFFFF"/>
            <w:tcMar>
              <w:top w:w="0" w:type="dxa"/>
              <w:right w:w="0" w:type="dxa"/>
            </w:tcMar>
            <w:vAlign w:val="bottom"/>
          </w:tcPr>
          <w:p w14:paraId="26A371FC"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0" w:type="dxa"/>
            <w:gridSpan w:val="2"/>
            <w:tcBorders>
              <w:top w:val="nil"/>
              <w:left w:val="nil"/>
              <w:bottom w:val="single" w:sz="4" w:space="0" w:color="000000"/>
              <w:right w:val="nil"/>
            </w:tcBorders>
            <w:shd w:val="clear" w:color="auto" w:fill="FFFFFF"/>
            <w:tcMar>
              <w:top w:w="0" w:type="dxa"/>
              <w:right w:w="0" w:type="dxa"/>
            </w:tcMar>
            <w:vAlign w:val="bottom"/>
          </w:tcPr>
          <w:p w14:paraId="67589E52"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DBE9E75" w14:textId="77777777" w:rsidR="006B7247" w:rsidRDefault="006B7247">
            <w:pPr>
              <w:keepNext/>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24D1D33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20A076E4"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1,746,358</w:t>
            </w:r>
          </w:p>
        </w:tc>
        <w:tc>
          <w:tcPr>
            <w:tcW w:w="50" w:type="pct"/>
            <w:tcBorders>
              <w:top w:val="nil"/>
              <w:left w:val="nil"/>
              <w:bottom w:val="nil"/>
              <w:right w:val="nil"/>
            </w:tcBorders>
            <w:shd w:val="clear" w:color="auto" w:fill="FFFFFF"/>
            <w:tcMar>
              <w:top w:w="0" w:type="dxa"/>
              <w:right w:w="0" w:type="dxa"/>
            </w:tcMar>
            <w:vAlign w:val="bottom"/>
          </w:tcPr>
          <w:p w14:paraId="46FDCC1D"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nil"/>
              <w:left w:val="nil"/>
              <w:bottom w:val="single" w:sz="4" w:space="0" w:color="000000"/>
              <w:right w:val="nil"/>
            </w:tcBorders>
            <w:shd w:val="clear" w:color="auto" w:fill="FFFFFF"/>
            <w:tcMar>
              <w:top w:w="0" w:type="dxa"/>
              <w:right w:w="0" w:type="dxa"/>
            </w:tcMar>
            <w:vAlign w:val="bottom"/>
          </w:tcPr>
          <w:p w14:paraId="118C52B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450" w:type="pct"/>
            <w:tcBorders>
              <w:top w:val="nil"/>
              <w:left w:val="nil"/>
              <w:bottom w:val="single" w:sz="4" w:space="0" w:color="000000"/>
              <w:right w:val="nil"/>
            </w:tcBorders>
            <w:shd w:val="clear" w:color="auto" w:fill="FFFFFF"/>
            <w:tcMar>
              <w:top w:w="0" w:type="dxa"/>
              <w:right w:w="0" w:type="dxa"/>
            </w:tcMar>
            <w:vAlign w:val="bottom"/>
          </w:tcPr>
          <w:p w14:paraId="4F4E430C"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256,279</w:t>
            </w:r>
          </w:p>
        </w:tc>
        <w:tc>
          <w:tcPr>
            <w:tcW w:w="50" w:type="pct"/>
            <w:tcBorders>
              <w:top w:val="nil"/>
              <w:left w:val="nil"/>
              <w:bottom w:val="nil"/>
              <w:right w:val="nil"/>
            </w:tcBorders>
            <w:shd w:val="clear" w:color="auto" w:fill="FFFFFF"/>
            <w:tcMar>
              <w:top w:w="0" w:type="dxa"/>
              <w:right w:w="0" w:type="dxa"/>
            </w:tcMar>
            <w:vAlign w:val="bottom"/>
          </w:tcPr>
          <w:p w14:paraId="086EF3E9"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7422771E"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63D9B679"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Generation Income Properties, Inc.</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23A2C7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7CC83893"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(2,261,722</w:t>
            </w:r>
          </w:p>
        </w:tc>
        <w:tc>
          <w:tcPr>
            <w:tcW w:w="50" w:type="pct"/>
            <w:tcBorders>
              <w:top w:val="nil"/>
              <w:left w:val="nil"/>
              <w:bottom w:val="nil"/>
              <w:right w:val="nil"/>
            </w:tcBorders>
            <w:shd w:val="clear" w:color="auto" w:fill="CFF0FC"/>
            <w:tcMar>
              <w:top w:w="0" w:type="dxa"/>
              <w:right w:w="0" w:type="dxa"/>
            </w:tcMar>
            <w:vAlign w:val="bottom"/>
          </w:tcPr>
          <w:p w14:paraId="282F68D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DD51F13"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CFF0FC"/>
            <w:tcMar>
              <w:top w:w="0" w:type="dxa"/>
              <w:right w:w="0" w:type="dxa"/>
            </w:tcMar>
            <w:vAlign w:val="bottom"/>
          </w:tcPr>
          <w:p w14:paraId="3415ED2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(881,462</w:t>
            </w:r>
          </w:p>
        </w:tc>
        <w:tc>
          <w:tcPr>
            <w:tcW w:w="50" w:type="pct"/>
            <w:tcBorders>
              <w:top w:val="nil"/>
              <w:left w:val="nil"/>
              <w:bottom w:val="nil"/>
              <w:right w:val="nil"/>
            </w:tcBorders>
            <w:shd w:val="clear" w:color="auto" w:fill="CFF0FC"/>
            <w:tcMar>
              <w:top w:w="0" w:type="dxa"/>
              <w:right w:w="0" w:type="dxa"/>
            </w:tcMar>
            <w:vAlign w:val="bottom"/>
          </w:tcPr>
          <w:p w14:paraId="4836BA91"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0" w:type="dxa"/>
            <w:gridSpan w:val="2"/>
            <w:tcBorders>
              <w:top w:val="single" w:sz="4" w:space="0" w:color="000000"/>
              <w:left w:val="nil"/>
              <w:bottom w:val="double" w:sz="6" w:space="0" w:color="000000"/>
              <w:right w:val="nil"/>
            </w:tcBorders>
            <w:shd w:val="clear" w:color="auto" w:fill="CFF0FC"/>
            <w:tcMar>
              <w:top w:w="0" w:type="dxa"/>
              <w:right w:w="0" w:type="dxa"/>
            </w:tcMar>
            <w:vAlign w:val="bottom"/>
          </w:tcPr>
          <w:p w14:paraId="76A033A0"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7AE970FD"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8A0A174"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755ECF9B"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(5,086,942</w:t>
            </w:r>
          </w:p>
        </w:tc>
        <w:tc>
          <w:tcPr>
            <w:tcW w:w="50" w:type="pct"/>
            <w:tcBorders>
              <w:top w:val="nil"/>
              <w:left w:val="nil"/>
              <w:bottom w:val="nil"/>
              <w:right w:val="nil"/>
            </w:tcBorders>
            <w:shd w:val="clear" w:color="auto" w:fill="CFF0FC"/>
            <w:tcMar>
              <w:top w:w="0" w:type="dxa"/>
              <w:right w:w="0" w:type="dxa"/>
            </w:tcMar>
            <w:vAlign w:val="bottom"/>
          </w:tcPr>
          <w:p w14:paraId="514F5FCC"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6D1B03E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40728DBD"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(2,199,029</w:t>
            </w:r>
          </w:p>
        </w:tc>
        <w:tc>
          <w:tcPr>
            <w:tcW w:w="50" w:type="pct"/>
            <w:tcBorders>
              <w:top w:val="nil"/>
              <w:left w:val="nil"/>
              <w:bottom w:val="nil"/>
              <w:right w:val="nil"/>
            </w:tcBorders>
            <w:shd w:val="clear" w:color="auto" w:fill="CFF0FC"/>
            <w:tcMar>
              <w:top w:w="0" w:type="dxa"/>
              <w:right w:w="0" w:type="dxa"/>
            </w:tcMar>
            <w:vAlign w:val="bottom"/>
          </w:tcPr>
          <w:p w14:paraId="05B4620E"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2AA68AA6"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6940B76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Less: Preferred stock dividends</w:t>
            </w: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72C8CDD8"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double" w:sz="6" w:space="0" w:color="000000"/>
              <w:left w:val="nil"/>
              <w:bottom w:val="single" w:sz="4" w:space="0" w:color="000000"/>
              <w:right w:val="nil"/>
            </w:tcBorders>
            <w:shd w:val="clear" w:color="auto" w:fill="FFFFFF"/>
            <w:tcMar>
              <w:top w:w="0" w:type="dxa"/>
              <w:right w:w="0" w:type="dxa"/>
            </w:tcMar>
            <w:vAlign w:val="bottom"/>
          </w:tcPr>
          <w:p w14:paraId="1C8DD919"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08CE50B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6DFABAD7"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350" w:type="pct"/>
            <w:tcBorders>
              <w:top w:val="double" w:sz="6" w:space="0" w:color="000000"/>
              <w:left w:val="nil"/>
              <w:bottom w:val="single" w:sz="4" w:space="0" w:color="000000"/>
              <w:right w:val="nil"/>
            </w:tcBorders>
            <w:shd w:val="clear" w:color="auto" w:fill="FFFFFF"/>
            <w:tcMar>
              <w:top w:w="0" w:type="dxa"/>
              <w:right w:w="0" w:type="dxa"/>
            </w:tcMar>
            <w:vAlign w:val="bottom"/>
          </w:tcPr>
          <w:p w14:paraId="46DEC5D0"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B579234"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1990C656"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621584DE"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6E971841"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358A6D20"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double" w:sz="6" w:space="0" w:color="000000"/>
              <w:left w:val="nil"/>
              <w:bottom w:val="single" w:sz="4" w:space="0" w:color="000000"/>
              <w:right w:val="nil"/>
            </w:tcBorders>
            <w:shd w:val="clear" w:color="auto" w:fill="FFFFFF"/>
            <w:tcMar>
              <w:top w:w="0" w:type="dxa"/>
              <w:right w:w="0" w:type="dxa"/>
            </w:tcMar>
            <w:vAlign w:val="bottom"/>
          </w:tcPr>
          <w:p w14:paraId="1A8933AD"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95,000</w:t>
            </w:r>
          </w:p>
        </w:tc>
        <w:tc>
          <w:tcPr>
            <w:tcW w:w="50" w:type="pct"/>
            <w:tcBorders>
              <w:top w:val="nil"/>
              <w:left w:val="nil"/>
              <w:bottom w:val="nil"/>
              <w:right w:val="nil"/>
            </w:tcBorders>
            <w:shd w:val="clear" w:color="auto" w:fill="FFFFFF"/>
            <w:tcMar>
              <w:top w:w="0" w:type="dxa"/>
              <w:right w:w="0" w:type="dxa"/>
            </w:tcMar>
            <w:vAlign w:val="bottom"/>
          </w:tcPr>
          <w:p w14:paraId="1C903F87"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c>
          <w:tcPr>
            <w:tcW w:w="50" w:type="pct"/>
            <w:tcBorders>
              <w:top w:val="double" w:sz="6" w:space="0" w:color="000000"/>
              <w:left w:val="nil"/>
              <w:bottom w:val="single" w:sz="4" w:space="0" w:color="000000"/>
              <w:right w:val="nil"/>
            </w:tcBorders>
            <w:shd w:val="clear" w:color="auto" w:fill="FFFFFF"/>
            <w:tcMar>
              <w:top w:w="0" w:type="dxa"/>
              <w:right w:w="0" w:type="dxa"/>
            </w:tcMar>
            <w:vAlign w:val="bottom"/>
          </w:tcPr>
          <w:p w14:paraId="64E1E30D" w14:textId="77777777" w:rsidR="006B7247" w:rsidRDefault="00000000">
            <w:pPr>
              <w:keepNext/>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w:t>
            </w:r>
          </w:p>
        </w:tc>
        <w:tc>
          <w:tcPr>
            <w:tcW w:w="450" w:type="pct"/>
            <w:tcBorders>
              <w:top w:val="double" w:sz="6" w:space="0" w:color="000000"/>
              <w:left w:val="nil"/>
              <w:bottom w:val="single" w:sz="4" w:space="0" w:color="000000"/>
              <w:right w:val="nil"/>
            </w:tcBorders>
            <w:shd w:val="clear" w:color="auto" w:fill="FFFFFF"/>
            <w:tcMar>
              <w:top w:w="0" w:type="dxa"/>
              <w:right w:w="0" w:type="dxa"/>
            </w:tcMar>
            <w:vAlign w:val="bottom"/>
          </w:tcPr>
          <w:p w14:paraId="48D04EBA" w14:textId="77777777" w:rsidR="006B7247" w:rsidRDefault="00000000">
            <w:pPr>
              <w:keepNext/>
              <w:pBdr>
                <w:top w:val="nil"/>
                <w:left w:val="nil"/>
                <w:bottom w:val="nil"/>
                <w:right w:val="nil"/>
                <w:between w:val="nil"/>
                <w:bar w:val="nil"/>
              </w:pBdr>
              <w:jc w:val="right"/>
              <w:rPr>
                <w:rFonts w:ascii="Open Sans" w:eastAsia="Open Sans" w:hAnsi="Open Sans" w:cs="Open Sans"/>
                <w:color w:val="000000"/>
                <w:sz w:val="18"/>
              </w:rPr>
            </w:pPr>
            <w:r>
              <w:rPr>
                <w:rFonts w:ascii="Open Sans" w:eastAsia="Open Sans" w:hAnsi="Open Sans" w:cs="Open Sans"/>
                <w:color w:val="000000"/>
                <w:sz w:val="18"/>
              </w:rPr>
              <w:t>-</w:t>
            </w:r>
          </w:p>
        </w:tc>
        <w:tc>
          <w:tcPr>
            <w:tcW w:w="50" w:type="pct"/>
            <w:tcBorders>
              <w:top w:val="nil"/>
              <w:left w:val="nil"/>
              <w:bottom w:val="nil"/>
              <w:right w:val="nil"/>
            </w:tcBorders>
            <w:shd w:val="clear" w:color="auto" w:fill="FFFFFF"/>
            <w:tcMar>
              <w:top w:w="0" w:type="dxa"/>
              <w:right w:w="0" w:type="dxa"/>
            </w:tcMar>
            <w:vAlign w:val="bottom"/>
          </w:tcPr>
          <w:p w14:paraId="7A6909B6" w14:textId="77777777" w:rsidR="006B7247" w:rsidRDefault="006B7247">
            <w:pPr>
              <w:keepNext/>
              <w:pBdr>
                <w:top w:val="nil"/>
                <w:left w:val="nil"/>
                <w:bottom w:val="nil"/>
                <w:right w:val="nil"/>
                <w:between w:val="nil"/>
                <w:bar w:val="nil"/>
              </w:pBdr>
              <w:rPr>
                <w:rFonts w:ascii="Open Sans" w:eastAsia="Open Sans" w:hAnsi="Open Sans" w:cs="Open Sans"/>
                <w:color w:val="000000"/>
                <w:sz w:val="18"/>
              </w:rPr>
            </w:pPr>
          </w:p>
        </w:tc>
      </w:tr>
      <w:tr w:rsidR="006B7247" w14:paraId="4D8867EC"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5221BBA0"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Net loss attributable to common shareholders</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7327C13D"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572D326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(2,261,722</w:t>
            </w:r>
          </w:p>
        </w:tc>
        <w:tc>
          <w:tcPr>
            <w:tcW w:w="50" w:type="pct"/>
            <w:tcBorders>
              <w:top w:val="nil"/>
              <w:left w:val="nil"/>
              <w:bottom w:val="nil"/>
              <w:right w:val="nil"/>
            </w:tcBorders>
            <w:shd w:val="clear" w:color="auto" w:fill="CFF0FC"/>
            <w:tcMar>
              <w:top w:w="0" w:type="dxa"/>
              <w:right w:w="0" w:type="dxa"/>
            </w:tcMar>
            <w:vAlign w:val="bottom"/>
          </w:tcPr>
          <w:p w14:paraId="7BF2786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2001ADA2"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350" w:type="pct"/>
            <w:tcBorders>
              <w:top w:val="single" w:sz="4" w:space="0" w:color="000000"/>
              <w:left w:val="nil"/>
              <w:bottom w:val="double" w:sz="6" w:space="0" w:color="000000"/>
              <w:right w:val="nil"/>
            </w:tcBorders>
            <w:shd w:val="clear" w:color="auto" w:fill="CFF0FC"/>
            <w:tcMar>
              <w:top w:w="0" w:type="dxa"/>
              <w:right w:w="0" w:type="dxa"/>
            </w:tcMar>
            <w:vAlign w:val="bottom"/>
          </w:tcPr>
          <w:p w14:paraId="7B6EEBC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(881,462</w:t>
            </w:r>
          </w:p>
        </w:tc>
        <w:tc>
          <w:tcPr>
            <w:tcW w:w="50" w:type="pct"/>
            <w:tcBorders>
              <w:top w:val="nil"/>
              <w:left w:val="nil"/>
              <w:bottom w:val="nil"/>
              <w:right w:val="nil"/>
            </w:tcBorders>
            <w:shd w:val="clear" w:color="auto" w:fill="CFF0FC"/>
            <w:tcMar>
              <w:top w:w="0" w:type="dxa"/>
              <w:right w:w="0" w:type="dxa"/>
            </w:tcMar>
            <w:vAlign w:val="bottom"/>
          </w:tcPr>
          <w:p w14:paraId="69572506"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4F34562F"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25DB1E58"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nil"/>
              <w:left w:val="nil"/>
              <w:bottom w:val="nil"/>
              <w:right w:val="nil"/>
            </w:tcBorders>
            <w:shd w:val="clear" w:color="auto" w:fill="CFF0FC"/>
            <w:tcMar>
              <w:top w:w="0" w:type="dxa"/>
              <w:right w:w="0" w:type="dxa"/>
            </w:tcMar>
            <w:vAlign w:val="bottom"/>
          </w:tcPr>
          <w:p w14:paraId="6227E491"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2F787D4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3C6A9DCD"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(5,181,942</w:t>
            </w:r>
          </w:p>
        </w:tc>
        <w:tc>
          <w:tcPr>
            <w:tcW w:w="50" w:type="pct"/>
            <w:tcBorders>
              <w:top w:val="nil"/>
              <w:left w:val="nil"/>
              <w:bottom w:val="nil"/>
              <w:right w:val="nil"/>
            </w:tcBorders>
            <w:shd w:val="clear" w:color="auto" w:fill="CFF0FC"/>
            <w:tcMar>
              <w:top w:w="0" w:type="dxa"/>
              <w:right w:w="0" w:type="dxa"/>
            </w:tcMar>
            <w:vAlign w:val="bottom"/>
          </w:tcPr>
          <w:p w14:paraId="6134A43A"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50" w:type="pct"/>
            <w:tcBorders>
              <w:top w:val="single" w:sz="4" w:space="0" w:color="000000"/>
              <w:left w:val="nil"/>
              <w:bottom w:val="double" w:sz="6" w:space="0" w:color="000000"/>
              <w:right w:val="nil"/>
            </w:tcBorders>
            <w:shd w:val="clear" w:color="auto" w:fill="CFF0FC"/>
            <w:tcMar>
              <w:top w:w="0" w:type="dxa"/>
              <w:right w:w="0" w:type="dxa"/>
            </w:tcMar>
            <w:vAlign w:val="bottom"/>
          </w:tcPr>
          <w:p w14:paraId="3B8D2E58"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c>
          <w:tcPr>
            <w:tcW w:w="450" w:type="pct"/>
            <w:tcBorders>
              <w:top w:val="single" w:sz="4" w:space="0" w:color="000000"/>
              <w:left w:val="nil"/>
              <w:bottom w:val="double" w:sz="6" w:space="0" w:color="000000"/>
              <w:right w:val="nil"/>
            </w:tcBorders>
            <w:shd w:val="clear" w:color="auto" w:fill="CFF0FC"/>
            <w:tcMar>
              <w:top w:w="0" w:type="dxa"/>
              <w:right w:w="0" w:type="dxa"/>
            </w:tcMar>
            <w:vAlign w:val="bottom"/>
          </w:tcPr>
          <w:p w14:paraId="3237C7AD"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(2,199,029</w:t>
            </w:r>
          </w:p>
        </w:tc>
        <w:tc>
          <w:tcPr>
            <w:tcW w:w="50" w:type="pct"/>
            <w:tcBorders>
              <w:top w:val="nil"/>
              <w:left w:val="nil"/>
              <w:bottom w:val="nil"/>
              <w:right w:val="nil"/>
            </w:tcBorders>
            <w:shd w:val="clear" w:color="auto" w:fill="CFF0FC"/>
            <w:tcMar>
              <w:top w:w="0" w:type="dxa"/>
              <w:right w:w="0" w:type="dxa"/>
            </w:tcMar>
            <w:vAlign w:val="bottom"/>
          </w:tcPr>
          <w:p w14:paraId="20F40C4B"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w:t>
            </w:r>
          </w:p>
        </w:tc>
      </w:tr>
      <w:tr w:rsidR="006B7247" w14:paraId="64E130B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050797F0"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0F5C8571"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6B77FCD1"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52AC3AD"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04A1B751"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4B024E74"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288A28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3ED05F46"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AE3E3C9"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0" w:type="dxa"/>
            <w:gridSpan w:val="2"/>
            <w:tcBorders>
              <w:top w:val="double" w:sz="6" w:space="0" w:color="000000"/>
              <w:left w:val="nil"/>
              <w:bottom w:val="nil"/>
              <w:right w:val="nil"/>
            </w:tcBorders>
            <w:shd w:val="clear" w:color="auto" w:fill="FFFFFF"/>
            <w:tcMar>
              <w:top w:w="0" w:type="dxa"/>
              <w:right w:w="0" w:type="dxa"/>
            </w:tcMar>
            <w:vAlign w:val="bottom"/>
          </w:tcPr>
          <w:p w14:paraId="73A66A50"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5249662A"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r>
      <w:tr w:rsidR="006B7247" w14:paraId="1B5C442E" w14:textId="77777777">
        <w:trPr>
          <w:jc w:val="center"/>
        </w:trPr>
        <w:tc>
          <w:tcPr>
            <w:tcW w:w="2600" w:type="pct"/>
            <w:tcBorders>
              <w:top w:val="nil"/>
              <w:left w:val="nil"/>
              <w:bottom w:val="nil"/>
              <w:right w:val="nil"/>
            </w:tcBorders>
            <w:shd w:val="clear" w:color="auto" w:fill="CFF0FC"/>
            <w:tcMar>
              <w:top w:w="0" w:type="dxa"/>
              <w:right w:w="0" w:type="dxa"/>
            </w:tcMar>
            <w:vAlign w:val="bottom"/>
          </w:tcPr>
          <w:p w14:paraId="2E161BE5" w14:textId="77777777" w:rsidR="006B7247" w:rsidRDefault="00000000">
            <w:pPr>
              <w:keepNext/>
              <w:pBdr>
                <w:top w:val="nil"/>
                <w:left w:val="nil"/>
                <w:bottom w:val="nil"/>
                <w:right w:val="nil"/>
                <w:between w:val="nil"/>
                <w:bar w:val="nil"/>
              </w:pBdr>
              <w:rPr>
                <w:rFonts w:ascii="Open Sans" w:eastAsia="Open Sans" w:hAnsi="Open Sans" w:cs="Open Sans"/>
                <w:b/>
                <w:color w:val="000000"/>
                <w:sz w:val="18"/>
              </w:rPr>
            </w:pPr>
            <w:r>
              <w:rPr>
                <w:rFonts w:ascii="Open Sans" w:eastAsia="Open Sans" w:hAnsi="Open Sans" w:cs="Open Sans"/>
                <w:b/>
                <w:color w:val="000000"/>
                <w:sz w:val="18"/>
              </w:rPr>
              <w:t>Total Weighted Average Shares of Common Stock Outstanding – Basic &amp; Diluted</w:t>
            </w:r>
          </w:p>
        </w:tc>
        <w:tc>
          <w:tcPr>
            <w:tcW w:w="50" w:type="pct"/>
            <w:tcBorders>
              <w:top w:val="nil"/>
              <w:left w:val="nil"/>
              <w:bottom w:val="nil"/>
              <w:right w:val="nil"/>
            </w:tcBorders>
            <w:shd w:val="clear" w:color="auto" w:fill="CFF0FC"/>
            <w:tcMar>
              <w:top w:w="0" w:type="dxa"/>
              <w:right w:w="0" w:type="dxa"/>
            </w:tcMar>
            <w:vAlign w:val="bottom"/>
          </w:tcPr>
          <w:p w14:paraId="2138E401"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E8FBC9A"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5,433,833</w:t>
            </w:r>
          </w:p>
        </w:tc>
        <w:tc>
          <w:tcPr>
            <w:tcW w:w="50" w:type="pct"/>
            <w:tcBorders>
              <w:top w:val="nil"/>
              <w:left w:val="nil"/>
              <w:bottom w:val="nil"/>
              <w:right w:val="nil"/>
            </w:tcBorders>
            <w:shd w:val="clear" w:color="auto" w:fill="CFF0FC"/>
            <w:tcMar>
              <w:top w:w="0" w:type="dxa"/>
              <w:right w:w="0" w:type="dxa"/>
            </w:tcMar>
            <w:vAlign w:val="bottom"/>
          </w:tcPr>
          <w:p w14:paraId="0B43294E"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2A944225"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350" w:type="pct"/>
            <w:tcBorders>
              <w:top w:val="nil"/>
              <w:left w:val="nil"/>
              <w:bottom w:val="nil"/>
              <w:right w:val="nil"/>
            </w:tcBorders>
            <w:shd w:val="clear" w:color="auto" w:fill="CFF0FC"/>
            <w:tcMar>
              <w:top w:w="0" w:type="dxa"/>
              <w:right w:w="0" w:type="dxa"/>
            </w:tcMar>
            <w:vAlign w:val="bottom"/>
          </w:tcPr>
          <w:p w14:paraId="14BA50BF"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2,615,471</w:t>
            </w:r>
          </w:p>
        </w:tc>
        <w:tc>
          <w:tcPr>
            <w:tcW w:w="50" w:type="pct"/>
            <w:tcBorders>
              <w:top w:val="nil"/>
              <w:left w:val="nil"/>
              <w:bottom w:val="nil"/>
              <w:right w:val="nil"/>
            </w:tcBorders>
            <w:shd w:val="clear" w:color="auto" w:fill="CFF0FC"/>
            <w:tcMar>
              <w:top w:w="0" w:type="dxa"/>
              <w:right w:w="0" w:type="dxa"/>
            </w:tcMar>
            <w:vAlign w:val="bottom"/>
          </w:tcPr>
          <w:p w14:paraId="4AB877EB"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CFF0FC"/>
            <w:tcMar>
              <w:top w:w="0" w:type="dxa"/>
              <w:right w:w="0" w:type="dxa"/>
            </w:tcMar>
            <w:vAlign w:val="bottom"/>
          </w:tcPr>
          <w:p w14:paraId="21DD459E"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0C490AC" w14:textId="77777777" w:rsidR="006B7247" w:rsidRDefault="006B7247">
            <w:pPr>
              <w:keepNext/>
              <w:pBdr>
                <w:top w:val="nil"/>
                <w:left w:val="nil"/>
                <w:bottom w:val="nil"/>
                <w:right w:val="nil"/>
                <w:between w:val="nil"/>
                <w:bar w:val="nil"/>
              </w:pBdr>
              <w:jc w:val="right"/>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4FEEDAE5"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95056D0"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4,923,004</w:t>
            </w:r>
          </w:p>
        </w:tc>
        <w:tc>
          <w:tcPr>
            <w:tcW w:w="50" w:type="pct"/>
            <w:tcBorders>
              <w:top w:val="nil"/>
              <w:left w:val="nil"/>
              <w:bottom w:val="nil"/>
              <w:right w:val="nil"/>
            </w:tcBorders>
            <w:shd w:val="clear" w:color="auto" w:fill="CFF0FC"/>
            <w:tcMar>
              <w:top w:w="0" w:type="dxa"/>
              <w:right w:w="0" w:type="dxa"/>
            </w:tcMar>
            <w:vAlign w:val="bottom"/>
          </w:tcPr>
          <w:p w14:paraId="3A1F3850"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50" w:type="pct"/>
            <w:tcBorders>
              <w:top w:val="nil"/>
              <w:left w:val="nil"/>
              <w:bottom w:val="nil"/>
              <w:right w:val="nil"/>
            </w:tcBorders>
            <w:shd w:val="clear" w:color="auto" w:fill="CFF0FC"/>
            <w:tcMar>
              <w:top w:w="0" w:type="dxa"/>
              <w:right w:w="0" w:type="dxa"/>
            </w:tcMar>
            <w:vAlign w:val="bottom"/>
          </w:tcPr>
          <w:p w14:paraId="5AC02B3B"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c>
          <w:tcPr>
            <w:tcW w:w="450" w:type="pct"/>
            <w:tcBorders>
              <w:top w:val="nil"/>
              <w:left w:val="nil"/>
              <w:bottom w:val="nil"/>
              <w:right w:val="nil"/>
            </w:tcBorders>
            <w:shd w:val="clear" w:color="auto" w:fill="CFF0FC"/>
            <w:tcMar>
              <w:top w:w="0" w:type="dxa"/>
              <w:right w:w="0" w:type="dxa"/>
            </w:tcMar>
            <w:vAlign w:val="bottom"/>
          </w:tcPr>
          <w:p w14:paraId="19474BEE" w14:textId="77777777" w:rsidR="006B7247" w:rsidRDefault="00000000">
            <w:pPr>
              <w:keepNext/>
              <w:pBdr>
                <w:top w:val="nil"/>
                <w:left w:val="nil"/>
                <w:bottom w:val="nil"/>
                <w:right w:val="nil"/>
                <w:between w:val="nil"/>
                <w:bar w:val="nil"/>
              </w:pBdr>
              <w:jc w:val="right"/>
              <w:rPr>
                <w:rFonts w:ascii="Open Sans" w:eastAsia="Open Sans" w:hAnsi="Open Sans" w:cs="Open Sans"/>
                <w:b/>
                <w:color w:val="000000"/>
                <w:sz w:val="18"/>
              </w:rPr>
            </w:pPr>
            <w:r>
              <w:rPr>
                <w:rFonts w:ascii="Open Sans" w:eastAsia="Open Sans" w:hAnsi="Open Sans" w:cs="Open Sans"/>
                <w:b/>
                <w:color w:val="000000"/>
                <w:sz w:val="18"/>
              </w:rPr>
              <w:t>2,578,678</w:t>
            </w:r>
          </w:p>
        </w:tc>
        <w:tc>
          <w:tcPr>
            <w:tcW w:w="50" w:type="pct"/>
            <w:tcBorders>
              <w:top w:val="nil"/>
              <w:left w:val="nil"/>
              <w:bottom w:val="nil"/>
              <w:right w:val="nil"/>
            </w:tcBorders>
            <w:shd w:val="clear" w:color="auto" w:fill="CFF0FC"/>
            <w:tcMar>
              <w:top w:w="0" w:type="dxa"/>
              <w:right w:w="0" w:type="dxa"/>
            </w:tcMar>
            <w:vAlign w:val="bottom"/>
          </w:tcPr>
          <w:p w14:paraId="5F38A69A" w14:textId="77777777" w:rsidR="006B7247" w:rsidRDefault="006B7247">
            <w:pPr>
              <w:keepNext/>
              <w:pBdr>
                <w:top w:val="nil"/>
                <w:left w:val="nil"/>
                <w:bottom w:val="nil"/>
                <w:right w:val="nil"/>
                <w:between w:val="nil"/>
                <w:bar w:val="nil"/>
              </w:pBdr>
              <w:rPr>
                <w:rFonts w:ascii="Open Sans" w:eastAsia="Open Sans" w:hAnsi="Open Sans" w:cs="Open Sans"/>
                <w:b/>
                <w:color w:val="000000"/>
                <w:sz w:val="18"/>
              </w:rPr>
            </w:pPr>
          </w:p>
        </w:tc>
      </w:tr>
      <w:tr w:rsidR="006B7247" w14:paraId="6583BED2" w14:textId="77777777">
        <w:trPr>
          <w:jc w:val="center"/>
        </w:trPr>
        <w:tc>
          <w:tcPr>
            <w:tcW w:w="2600" w:type="pct"/>
            <w:tcBorders>
              <w:top w:val="nil"/>
              <w:left w:val="nil"/>
              <w:bottom w:val="nil"/>
              <w:right w:val="nil"/>
            </w:tcBorders>
            <w:shd w:val="clear" w:color="auto" w:fill="FFFFFF"/>
            <w:tcMar>
              <w:top w:w="0" w:type="dxa"/>
              <w:right w:w="0" w:type="dxa"/>
            </w:tcMar>
            <w:vAlign w:val="bottom"/>
          </w:tcPr>
          <w:p w14:paraId="3DB05135"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0283672"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11BD853D"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2EAD3620"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46022F9C"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5CE9402C"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7B4FC347"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3E037F31"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27335325"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0" w:type="dxa"/>
            <w:gridSpan w:val="2"/>
            <w:tcBorders>
              <w:top w:val="nil"/>
              <w:left w:val="nil"/>
              <w:bottom w:val="nil"/>
              <w:right w:val="nil"/>
            </w:tcBorders>
            <w:shd w:val="clear" w:color="auto" w:fill="FFFFFF"/>
            <w:tcMar>
              <w:top w:w="0" w:type="dxa"/>
              <w:right w:w="0" w:type="dxa"/>
            </w:tcMar>
            <w:vAlign w:val="bottom"/>
          </w:tcPr>
          <w:p w14:paraId="77096BD5"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c>
          <w:tcPr>
            <w:tcW w:w="50" w:type="pct"/>
            <w:tcBorders>
              <w:top w:val="nil"/>
              <w:left w:val="nil"/>
              <w:bottom w:val="nil"/>
              <w:right w:val="nil"/>
            </w:tcBorders>
            <w:shd w:val="clear" w:color="auto" w:fill="FFFFFF"/>
            <w:tcMar>
              <w:top w:w="0" w:type="dxa"/>
              <w:right w:w="0" w:type="dxa"/>
            </w:tcMar>
            <w:vAlign w:val="bottom"/>
          </w:tcPr>
          <w:p w14:paraId="3F7ACFD4" w14:textId="77777777" w:rsidR="006B7247" w:rsidRDefault="006B7247">
            <w:pPr>
              <w:pBdr>
                <w:top w:val="nil"/>
                <w:left w:val="nil"/>
                <w:bottom w:val="nil"/>
                <w:right w:val="nil"/>
                <w:between w:val="nil"/>
                <w:bar w:val="nil"/>
              </w:pBdr>
              <w:jc w:val="right"/>
              <w:rPr>
                <w:rFonts w:ascii="Open Sans" w:eastAsia="Open Sans" w:hAnsi="Open Sans" w:cs="Open Sans"/>
                <w:color w:val="000000"/>
                <w:sz w:val="18"/>
              </w:rPr>
            </w:pPr>
          </w:p>
        </w:tc>
      </w:tr>
    </w:tbl>
    <w:p w14:paraId="0A3C7115" w14:textId="77777777" w:rsidR="006B7247" w:rsidRDefault="006B7247">
      <w:pPr>
        <w:pBdr>
          <w:top w:val="nil"/>
          <w:left w:val="nil"/>
          <w:bottom w:val="nil"/>
          <w:right w:val="nil"/>
          <w:between w:val="nil"/>
          <w:bar w:val="nil"/>
        </w:pBdr>
        <w:rPr>
          <w:rFonts w:ascii="Open Sans" w:eastAsia="Open Sans" w:hAnsi="Open Sans" w:cs="Open Sans"/>
          <w:b/>
          <w:color w:val="000000"/>
          <w:sz w:val="18"/>
        </w:rPr>
      </w:pPr>
    </w:p>
    <w:p w14:paraId="4BCAF098" w14:textId="77777777" w:rsidR="006B7247" w:rsidRDefault="006B7247">
      <w:pPr>
        <w:pBdr>
          <w:top w:val="nil"/>
          <w:left w:val="nil"/>
          <w:bottom w:val="nil"/>
          <w:right w:val="nil"/>
          <w:between w:val="nil"/>
          <w:bar w:val="nil"/>
        </w:pBdr>
        <w:rPr>
          <w:rFonts w:ascii="Open Sans" w:eastAsia="Open Sans" w:hAnsi="Open Sans" w:cs="Open Sans"/>
          <w:color w:val="000000"/>
          <w:sz w:val="18"/>
        </w:rPr>
      </w:pPr>
    </w:p>
    <w:p w14:paraId="437CD960" w14:textId="77777777" w:rsidR="006B7247" w:rsidRDefault="00000000">
      <w:pPr>
        <w:pBdr>
          <w:top w:val="nil"/>
          <w:left w:val="nil"/>
          <w:bottom w:val="nil"/>
          <w:right w:val="nil"/>
          <w:between w:val="nil"/>
          <w:bar w:val="nil"/>
        </w:pBdr>
        <w:rPr>
          <w:sz w:val="2"/>
        </w:rPr>
      </w:pPr>
      <w:r>
        <w:cr/>
      </w:r>
      <w:r>
        <w:rPr>
          <w:sz w:val="2"/>
        </w:rPr>
        <w:br w:type="page"/>
      </w:r>
    </w:p>
    <w:p w14:paraId="27AC0FC5"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lastRenderedPageBreak/>
        <w:t xml:space="preserve">Our reported results are presented in accordance with GAAP. We also disclose funds from operations ("FFO"), adjusted funds from operations ("AFFO"), core funds from operations ("Core FFO") and core adjusted funds of operations ("Core AFFO") all of which are non-GAAP financial measures. We believe these non-GAAP financial measures are useful to investors because they are widely accepted industry measures used by analysts and investors to compare the operating performance of REITs. </w:t>
      </w:r>
    </w:p>
    <w:p w14:paraId="0EE5AE85" w14:textId="77777777" w:rsidR="006B7247" w:rsidRDefault="006B7247">
      <w:pPr>
        <w:pBdr>
          <w:top w:val="nil"/>
          <w:left w:val="nil"/>
          <w:bottom w:val="nil"/>
          <w:right w:val="nil"/>
          <w:between w:val="nil"/>
          <w:bar w:val="nil"/>
        </w:pBdr>
        <w:rPr>
          <w:rFonts w:ascii="Open Sans" w:eastAsia="Open Sans" w:hAnsi="Open Sans" w:cs="Open Sans"/>
          <w:color w:val="000000"/>
          <w:sz w:val="18"/>
        </w:rPr>
      </w:pPr>
    </w:p>
    <w:p w14:paraId="1C64CF67"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FFO and related measures do not represent cash generated from operating activities and are not necessarily indicative of cash available to fund cash requirements; accordingly, they should not be considered alternatives to net income or loss as a performance measure or cash flows from operations as reported on our statement of cash flows as a liquidity measure and should be considered in addition to, and not in lieu of, GAAP financial measures. </w:t>
      </w:r>
    </w:p>
    <w:p w14:paraId="627566E7" w14:textId="77777777" w:rsidR="006B7247" w:rsidRDefault="006B7247">
      <w:pPr>
        <w:pBdr>
          <w:top w:val="nil"/>
          <w:left w:val="nil"/>
          <w:bottom w:val="nil"/>
          <w:right w:val="nil"/>
          <w:between w:val="nil"/>
          <w:bar w:val="nil"/>
        </w:pBdr>
        <w:rPr>
          <w:rFonts w:ascii="Open Sans" w:eastAsia="Open Sans" w:hAnsi="Open Sans" w:cs="Open Sans"/>
          <w:color w:val="000000"/>
          <w:sz w:val="18"/>
        </w:rPr>
      </w:pPr>
    </w:p>
    <w:p w14:paraId="4CF98681"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We compute FFO in accordance with the definition adopted by the Board of Governors of the National Association of Real Estate Investment Trusts ("NAREIT"). NAREIT defines FFO as GAAP net income or loss adjusted to exclude extraordinary items (as defined by GAAP), net gains from sales of depreciable real estate assets, impairment write-downs associated with depreciable real estate assets, and real estate related depreciation and amortization, including the pro rata share of such adjustments of unconsolidated subsidiaries. We then adjust FFO for non-cash revenues and expenses such as amortization of deferred financing costs, above and below market lease intangible amortization, straight line rent adjustment where the Company is both the lessor and lessee, and non-cash stock compensation to calculate Core AFFO. </w:t>
      </w:r>
    </w:p>
    <w:p w14:paraId="1BA9F3DC" w14:textId="77777777" w:rsidR="006B7247" w:rsidRDefault="006B7247">
      <w:pPr>
        <w:pBdr>
          <w:top w:val="nil"/>
          <w:left w:val="nil"/>
          <w:bottom w:val="nil"/>
          <w:right w:val="nil"/>
          <w:between w:val="nil"/>
          <w:bar w:val="nil"/>
        </w:pBdr>
        <w:rPr>
          <w:rFonts w:ascii="Open Sans" w:eastAsia="Open Sans" w:hAnsi="Open Sans" w:cs="Open Sans"/>
          <w:color w:val="000000"/>
          <w:sz w:val="18"/>
        </w:rPr>
      </w:pPr>
    </w:p>
    <w:p w14:paraId="61FCEF19"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 xml:space="preserve">FFO is used by management, investors, and analysts to facilitate meaningful comparisons of operating performance between periods and among our peers primarily because it excludes the effect of real estate depreciation and amortization and net gains on sales, which are based on historical costs and implicitly assume that the value of real estate diminishes predictably over time, rather than fluctuating based on existing market conditions. We believe that AFFO is an additional useful supplemental measure for investors to consider because it will help them to better assess our operating performance without the distortions created by other non-cash revenues or expenses. FFO and AFFO may not be comparable to similarly titled measures employed by other companies. We believe that Core FFO and Core AFFO are useful measures for management and investors because they further remove the effect of non-cash expenses and certain other expenses that are not directly related to real estate operations. We use each as measures of our performance when we formulate corporate goals. </w:t>
      </w:r>
    </w:p>
    <w:p w14:paraId="3F6D8A6B" w14:textId="77777777" w:rsidR="006B7247" w:rsidRDefault="00000000">
      <w:pPr>
        <w:pBdr>
          <w:top w:val="nil"/>
          <w:left w:val="nil"/>
          <w:bottom w:val="nil"/>
          <w:right w:val="nil"/>
          <w:between w:val="nil"/>
          <w:bar w:val="nil"/>
        </w:pBdr>
        <w:spacing w:before="240"/>
        <w:rPr>
          <w:rFonts w:ascii="Open Sans" w:eastAsia="Open Sans" w:hAnsi="Open Sans" w:cs="Open Sans"/>
          <w:color w:val="000000"/>
          <w:sz w:val="18"/>
        </w:rPr>
      </w:pPr>
      <w:r>
        <w:rPr>
          <w:rFonts w:ascii="Open Sans" w:eastAsia="Open Sans" w:hAnsi="Open Sans" w:cs="Open Sans"/>
          <w:color w:val="000000"/>
          <w:sz w:val="18"/>
        </w:rPr>
        <w:t>As FFO excludes depreciation and amortization, gains and losses from property dispositions that are available for distribution to stockholders and extraordinary items, it provides a performance measure that, when compared year over year, reflects the impact to operations from trends in occupancy rates, rental rates, operating costs, general and administrative expenses and interest costs, providing a perspective not immediately apparent from net income or loss. However, FFO should not be viewed as an alternative measure of our operating performance since it does not reflect either depreciation and amortization costs or the level of capital expenditures and leasing costs necessary to maintain the operating performance of our properties which could be significant economic costs and could materially impact our results from operations. Additionally, FFO does not reflect distributions paid to redeemable non-controlling interests.</w:t>
      </w:r>
    </w:p>
    <w:p w14:paraId="6863F9C5" w14:textId="77777777" w:rsidR="006B7247" w:rsidRDefault="006B7247">
      <w:pPr>
        <w:pBdr>
          <w:top w:val="nil"/>
          <w:left w:val="nil"/>
          <w:bottom w:val="nil"/>
          <w:right w:val="nil"/>
          <w:between w:val="nil"/>
          <w:bar w:val="nil"/>
        </w:pBdr>
        <w:rPr>
          <w:rFonts w:ascii="Open Sans" w:eastAsia="Open Sans" w:hAnsi="Open Sans" w:cs="Open Sans"/>
          <w:color w:val="000000"/>
          <w:sz w:val="18"/>
        </w:rPr>
      </w:pPr>
    </w:p>
    <w:p w14:paraId="5E71DEAB" w14:textId="77777777" w:rsidR="006B7247" w:rsidRDefault="00000000">
      <w:pPr>
        <w:pBdr>
          <w:top w:val="nil"/>
          <w:left w:val="nil"/>
          <w:bottom w:val="nil"/>
          <w:right w:val="nil"/>
          <w:between w:val="nil"/>
          <w:bar w:val="nil"/>
        </w:pBdr>
        <w:rPr>
          <w:rFonts w:ascii="Open Sans" w:eastAsia="Open Sans" w:hAnsi="Open Sans" w:cs="Open Sans"/>
          <w:b/>
          <w:color w:val="000000"/>
          <w:sz w:val="18"/>
          <w:u w:val="single"/>
        </w:rPr>
      </w:pPr>
      <w:r>
        <w:rPr>
          <w:rFonts w:ascii="Open Sans" w:eastAsia="Open Sans" w:hAnsi="Open Sans" w:cs="Open Sans"/>
          <w:b/>
          <w:color w:val="000000"/>
          <w:sz w:val="18"/>
          <w:u w:val="single"/>
        </w:rPr>
        <w:t>Investor Contacts</w:t>
      </w:r>
    </w:p>
    <w:p w14:paraId="517839BC" w14:textId="77777777" w:rsidR="006B7247" w:rsidRDefault="00000000">
      <w:pPr>
        <w:pBdr>
          <w:top w:val="nil"/>
          <w:left w:val="nil"/>
          <w:bottom w:val="nil"/>
          <w:right w:val="nil"/>
          <w:between w:val="nil"/>
          <w:bar w:val="nil"/>
        </w:pBdr>
        <w:rPr>
          <w:rFonts w:ascii="Open Sans" w:eastAsia="Open Sans" w:hAnsi="Open Sans" w:cs="Open Sans"/>
          <w:color w:val="000000"/>
          <w:sz w:val="18"/>
        </w:rPr>
      </w:pPr>
      <w:r>
        <w:rPr>
          <w:rFonts w:ascii="Open Sans" w:eastAsia="Open Sans" w:hAnsi="Open Sans" w:cs="Open Sans"/>
          <w:color w:val="000000"/>
          <w:sz w:val="18"/>
        </w:rPr>
        <w:t>Investor Relations</w:t>
      </w:r>
    </w:p>
    <w:p w14:paraId="0C4BC58E" w14:textId="77777777" w:rsidR="006B7247" w:rsidRDefault="00000000">
      <w:pPr>
        <w:pBdr>
          <w:top w:val="nil"/>
          <w:left w:val="nil"/>
          <w:bottom w:val="nil"/>
          <w:right w:val="nil"/>
          <w:between w:val="nil"/>
          <w:bar w:val="nil"/>
        </w:pBdr>
        <w:rPr>
          <w:rFonts w:ascii="Open Sans" w:eastAsia="Open Sans" w:hAnsi="Open Sans" w:cs="Open Sans"/>
          <w:color w:val="000000"/>
          <w:sz w:val="18"/>
        </w:rPr>
      </w:pPr>
      <w:hyperlink r:id="rId8" w:history="1">
        <w:r>
          <w:rPr>
            <w:rFonts w:ascii="Open Sans" w:eastAsia="Open Sans" w:hAnsi="Open Sans" w:cs="Open Sans"/>
            <w:color w:val="0000FF"/>
            <w:sz w:val="18"/>
            <w:u w:val="single"/>
          </w:rPr>
          <w:t>ir@gipreit.com</w:t>
        </w:r>
      </w:hyperlink>
    </w:p>
    <w:p w14:paraId="51E68D69" w14:textId="77777777" w:rsidR="006B7247" w:rsidRDefault="006B7247">
      <w:pPr>
        <w:pBdr>
          <w:top w:val="nil"/>
          <w:left w:val="nil"/>
          <w:bottom w:val="nil"/>
          <w:right w:val="nil"/>
          <w:between w:val="nil"/>
          <w:bar w:val="nil"/>
        </w:pBdr>
        <w:rPr>
          <w:rFonts w:ascii="Calibri" w:eastAsia="Calibri" w:hAnsi="Calibri" w:cs="Calibri"/>
          <w:color w:val="000000"/>
          <w:sz w:val="22"/>
        </w:rPr>
      </w:pPr>
    </w:p>
    <w:sectPr w:rsidR="006B7247">
      <w:headerReference w:type="default" r:id="rId9"/>
      <w:footerReference w:type="default" r:id="rId10"/>
      <w:headerReference w:type="first" r:id="rId11"/>
      <w:footerReference w:type="first" r:id="rId12"/>
      <w:pgSz w:w="12240" w:h="15840"/>
      <w:pgMar w:top="432" w:right="432" w:bottom="432" w:left="432" w:header="720" w:footer="720" w:gutter="0"/>
      <w:pgBorders>
        <w:top w:val="nil"/>
        <w:left w:val="nil"/>
        <w:bottom w:val="nil"/>
        <w:right w:val="nil"/>
      </w:pgBorders>
      <w:pgNumType w:start="1"/>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52B9" w14:textId="77777777" w:rsidR="008F51A9" w:rsidRDefault="008F51A9">
      <w:r>
        <w:separator/>
      </w:r>
    </w:p>
  </w:endnote>
  <w:endnote w:type="continuationSeparator" w:id="0">
    <w:p w14:paraId="3CE76E38" w14:textId="77777777" w:rsidR="008F51A9" w:rsidRDefault="008F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2123" w14:textId="77777777" w:rsidR="006B7247" w:rsidRDefault="00000000">
    <w:pPr>
      <w:pBdr>
        <w:top w:val="nil"/>
        <w:left w:val="nil"/>
        <w:bottom w:val="nil"/>
        <w:right w:val="nil"/>
        <w:between w:val="nil"/>
        <w:bar w:val="nil"/>
      </w:pBdr>
      <w:jc w:val="center"/>
      <w:rPr>
        <w:rFonts w:ascii="Calibri" w:eastAsia="Calibri" w:hAnsi="Calibri" w:cs="Calibri"/>
        <w:color w:val="000000"/>
        <w:sz w:val="22"/>
      </w:rPr>
    </w:pPr>
    <w:r>
      <w:rPr>
        <w:rFonts w:ascii="Calibri" w:eastAsia="Calibri" w:hAnsi="Calibri" w:cs="Calibri"/>
        <w:color w:val="000000"/>
        <w:sz w:val="22"/>
      </w:rPr>
      <w:fldChar w:fldCharType="begin"/>
    </w:r>
    <w:r>
      <w:rPr>
        <w:rFonts w:ascii="Calibri" w:eastAsia="Calibri" w:hAnsi="Calibri" w:cs="Calibri"/>
        <w:color w:val="000000"/>
        <w:sz w:val="16"/>
      </w:rPr>
      <w:instrText xml:space="preserve"> PAGE </w:instrText>
    </w:r>
    <w:r>
      <w:rPr>
        <w:rFonts w:ascii="Calibri" w:eastAsia="Calibri" w:hAnsi="Calibri" w:cs="Calibri"/>
        <w:color w:val="000000"/>
        <w:sz w:val="22"/>
      </w:rPr>
      <w:fldChar w:fldCharType="separate"/>
    </w:r>
    <w:r>
      <w:rPr>
        <w:rFonts w:ascii="Calibri" w:eastAsia="Calibri" w:hAnsi="Calibri" w:cs="Calibri"/>
        <w:color w:val="000000"/>
        <w:sz w:val="16"/>
      </w:rPr>
      <w:t>11</w:t>
    </w:r>
    <w:r>
      <w:rPr>
        <w:rFonts w:ascii="Calibri" w:eastAsia="Calibri" w:hAnsi="Calibri" w:cs="Calibri"/>
        <w:color w:val="000000"/>
        <w:sz w:val="22"/>
      </w:rPr>
      <w:fldChar w:fldCharType="end"/>
    </w:r>
  </w:p>
  <w:p w14:paraId="27FF1B07" w14:textId="77777777" w:rsidR="006B7247" w:rsidRDefault="006B7247">
    <w:pPr>
      <w:pBdr>
        <w:top w:val="nil"/>
        <w:left w:val="nil"/>
        <w:bottom w:val="nil"/>
        <w:right w:val="nil"/>
        <w:between w:val="nil"/>
        <w:bar w:val="nil"/>
      </w:pBdr>
      <w:rPr>
        <w:rFonts w:ascii="Arial" w:eastAsia="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7F08" w14:textId="77777777" w:rsidR="006B7247" w:rsidRDefault="006B72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EE76F" w14:textId="77777777" w:rsidR="008F51A9" w:rsidRDefault="008F51A9">
      <w:r>
        <w:separator/>
      </w:r>
    </w:p>
  </w:footnote>
  <w:footnote w:type="continuationSeparator" w:id="0">
    <w:p w14:paraId="5E96C735" w14:textId="77777777" w:rsidR="008F51A9" w:rsidRDefault="008F5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DD4FA" w14:textId="77777777" w:rsidR="006B7247" w:rsidRDefault="006B7247">
    <w:pPr>
      <w:pBdr>
        <w:top w:val="nil"/>
        <w:left w:val="nil"/>
        <w:bottom w:val="nil"/>
        <w:right w:val="nil"/>
        <w:between w:val="nil"/>
        <w:bar w:val="nil"/>
      </w:pBdr>
      <w:jc w:val="center"/>
      <w:rPr>
        <w:rFonts w:ascii="Calibri" w:eastAsia="Calibri" w:hAnsi="Calibri" w:cs="Calibri"/>
        <w:color w:val="000000"/>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8162" w14:textId="77777777" w:rsidR="006B7247" w:rsidRDefault="00000000">
    <w:pPr>
      <w:pBdr>
        <w:top w:val="nil"/>
        <w:left w:val="nil"/>
        <w:bottom w:val="nil"/>
        <w:right w:val="nil"/>
        <w:between w:val="nil"/>
        <w:bar w:val="nil"/>
      </w:pBdr>
      <w:jc w:val="center"/>
      <w:rPr>
        <w:rFonts w:ascii="Calibri" w:eastAsia="Calibri" w:hAnsi="Calibri" w:cs="Calibri"/>
        <w:color w:val="000000"/>
        <w:sz w:val="22"/>
      </w:rPr>
    </w:pPr>
    <w:r>
      <w:rPr>
        <w:noProof/>
      </w:rPr>
      <w:drawing>
        <wp:inline distT="0" distB="0" distL="0" distR="0" wp14:anchorId="3E980277" wp14:editId="68A3616D">
          <wp:extent cx="1280160" cy="720090"/>
          <wp:effectExtent l="0" t="0" r="0" b="0"/>
          <wp:docPr id="100001" name="Screen Shot 2023-03-27 at 07.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1" name=""/>
                  <pic:cNvPicPr>
                    <a:picLocks/>
                  </pic:cNvPicPr>
                </pic:nvPicPr>
                <pic:blipFill>
                  <a:blip r:embed="rId1"/>
                  <a:stretch>
                    <a:fillRect/>
                  </a:stretch>
                </pic:blipFill>
                <pic:spPr>
                  <a:xfrm>
                    <a:off x="0" y="0"/>
                    <a:ext cx="1280160" cy="72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styleLink w:val="bullet-disk-square"/>
    <w:lvl w:ilvl="0">
      <w:start w:val="1"/>
      <w:numFmt w:val="bullet"/>
      <w:lvlText w:val=""/>
      <w:lvlJc w:val="left"/>
      <w:pPr>
        <w:tabs>
          <w:tab w:val="num" w:pos="0"/>
        </w:tabs>
        <w:ind w:left="979" w:hanging="489"/>
      </w:p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1" w15:restartNumberingAfterBreak="0">
    <w:nsid w:val="00000002"/>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2" w15:restartNumberingAfterBreak="0">
    <w:nsid w:val="00000003"/>
    <w:multiLevelType w:val="hybridMultilevel"/>
    <w:tmpl w:val="00000003"/>
    <w:lvl w:ilvl="0" w:tplc="393E6FDC">
      <w:start w:val="1"/>
      <w:numFmt w:val="bullet"/>
      <w:lvlText w:val=""/>
      <w:lvlJc w:val="left"/>
      <w:pPr>
        <w:tabs>
          <w:tab w:val="num" w:pos="720"/>
        </w:tabs>
        <w:ind w:left="720" w:hanging="360"/>
      </w:pPr>
      <w:rPr>
        <w:rFonts w:ascii="Symbol" w:hAnsi="Symbol"/>
      </w:rPr>
    </w:lvl>
    <w:lvl w:ilvl="1" w:tplc="AC9EC43A">
      <w:start w:val="1"/>
      <w:numFmt w:val="bullet"/>
      <w:lvlText w:val="o"/>
      <w:lvlJc w:val="left"/>
      <w:pPr>
        <w:tabs>
          <w:tab w:val="num" w:pos="1440"/>
        </w:tabs>
        <w:ind w:left="1440" w:hanging="360"/>
      </w:pPr>
      <w:rPr>
        <w:rFonts w:ascii="Courier New" w:hAnsi="Courier New"/>
      </w:rPr>
    </w:lvl>
    <w:lvl w:ilvl="2" w:tplc="74C66CCC">
      <w:start w:val="1"/>
      <w:numFmt w:val="bullet"/>
      <w:lvlText w:val=""/>
      <w:lvlJc w:val="left"/>
      <w:pPr>
        <w:tabs>
          <w:tab w:val="num" w:pos="2160"/>
        </w:tabs>
        <w:ind w:left="2160" w:hanging="360"/>
      </w:pPr>
      <w:rPr>
        <w:rFonts w:ascii="Wingdings" w:hAnsi="Wingdings"/>
      </w:rPr>
    </w:lvl>
    <w:lvl w:ilvl="3" w:tplc="297A9F6C">
      <w:start w:val="1"/>
      <w:numFmt w:val="bullet"/>
      <w:lvlText w:val=""/>
      <w:lvlJc w:val="left"/>
      <w:pPr>
        <w:tabs>
          <w:tab w:val="num" w:pos="2880"/>
        </w:tabs>
        <w:ind w:left="2880" w:hanging="360"/>
      </w:pPr>
      <w:rPr>
        <w:rFonts w:ascii="Symbol" w:hAnsi="Symbol"/>
      </w:rPr>
    </w:lvl>
    <w:lvl w:ilvl="4" w:tplc="5978A294">
      <w:start w:val="1"/>
      <w:numFmt w:val="bullet"/>
      <w:lvlText w:val="o"/>
      <w:lvlJc w:val="left"/>
      <w:pPr>
        <w:tabs>
          <w:tab w:val="num" w:pos="3600"/>
        </w:tabs>
        <w:ind w:left="3600" w:hanging="360"/>
      </w:pPr>
      <w:rPr>
        <w:rFonts w:ascii="Courier New" w:hAnsi="Courier New"/>
      </w:rPr>
    </w:lvl>
    <w:lvl w:ilvl="5" w:tplc="A3965A76">
      <w:start w:val="1"/>
      <w:numFmt w:val="bullet"/>
      <w:lvlText w:val=""/>
      <w:lvlJc w:val="left"/>
      <w:pPr>
        <w:tabs>
          <w:tab w:val="num" w:pos="4320"/>
        </w:tabs>
        <w:ind w:left="4320" w:hanging="360"/>
      </w:pPr>
      <w:rPr>
        <w:rFonts w:ascii="Wingdings" w:hAnsi="Wingdings"/>
      </w:rPr>
    </w:lvl>
    <w:lvl w:ilvl="6" w:tplc="B9162CF0">
      <w:start w:val="1"/>
      <w:numFmt w:val="bullet"/>
      <w:lvlText w:val=""/>
      <w:lvlJc w:val="left"/>
      <w:pPr>
        <w:tabs>
          <w:tab w:val="num" w:pos="5040"/>
        </w:tabs>
        <w:ind w:left="5040" w:hanging="360"/>
      </w:pPr>
      <w:rPr>
        <w:rFonts w:ascii="Symbol" w:hAnsi="Symbol"/>
      </w:rPr>
    </w:lvl>
    <w:lvl w:ilvl="7" w:tplc="82AEF1AA">
      <w:start w:val="1"/>
      <w:numFmt w:val="bullet"/>
      <w:lvlText w:val="o"/>
      <w:lvlJc w:val="left"/>
      <w:pPr>
        <w:tabs>
          <w:tab w:val="num" w:pos="5760"/>
        </w:tabs>
        <w:ind w:left="5760" w:hanging="360"/>
      </w:pPr>
      <w:rPr>
        <w:rFonts w:ascii="Courier New" w:hAnsi="Courier New"/>
      </w:rPr>
    </w:lvl>
    <w:lvl w:ilvl="8" w:tplc="BCBC257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4" w15:restartNumberingAfterBreak="0">
    <w:nsid w:val="00000005"/>
    <w:multiLevelType w:val="hybridMultilevel"/>
    <w:tmpl w:val="00000005"/>
    <w:lvl w:ilvl="0" w:tplc="00ECE064">
      <w:start w:val="1"/>
      <w:numFmt w:val="bullet"/>
      <w:lvlText w:val=""/>
      <w:lvlJc w:val="left"/>
      <w:pPr>
        <w:tabs>
          <w:tab w:val="num" w:pos="720"/>
        </w:tabs>
        <w:ind w:left="720" w:hanging="360"/>
      </w:pPr>
      <w:rPr>
        <w:rFonts w:ascii="Symbol" w:hAnsi="Symbol"/>
      </w:rPr>
    </w:lvl>
    <w:lvl w:ilvl="1" w:tplc="FA8C7F0C">
      <w:start w:val="1"/>
      <w:numFmt w:val="bullet"/>
      <w:lvlText w:val="o"/>
      <w:lvlJc w:val="left"/>
      <w:pPr>
        <w:tabs>
          <w:tab w:val="num" w:pos="1440"/>
        </w:tabs>
        <w:ind w:left="1440" w:hanging="360"/>
      </w:pPr>
      <w:rPr>
        <w:rFonts w:ascii="Courier New" w:hAnsi="Courier New"/>
      </w:rPr>
    </w:lvl>
    <w:lvl w:ilvl="2" w:tplc="74380040">
      <w:start w:val="1"/>
      <w:numFmt w:val="bullet"/>
      <w:lvlText w:val=""/>
      <w:lvlJc w:val="left"/>
      <w:pPr>
        <w:tabs>
          <w:tab w:val="num" w:pos="2160"/>
        </w:tabs>
        <w:ind w:left="2160" w:hanging="360"/>
      </w:pPr>
      <w:rPr>
        <w:rFonts w:ascii="Wingdings" w:hAnsi="Wingdings"/>
      </w:rPr>
    </w:lvl>
    <w:lvl w:ilvl="3" w:tplc="1062C2D8">
      <w:start w:val="1"/>
      <w:numFmt w:val="bullet"/>
      <w:lvlText w:val=""/>
      <w:lvlJc w:val="left"/>
      <w:pPr>
        <w:tabs>
          <w:tab w:val="num" w:pos="2880"/>
        </w:tabs>
        <w:ind w:left="2880" w:hanging="360"/>
      </w:pPr>
      <w:rPr>
        <w:rFonts w:ascii="Symbol" w:hAnsi="Symbol"/>
      </w:rPr>
    </w:lvl>
    <w:lvl w:ilvl="4" w:tplc="83BE8244">
      <w:start w:val="1"/>
      <w:numFmt w:val="bullet"/>
      <w:lvlText w:val="o"/>
      <w:lvlJc w:val="left"/>
      <w:pPr>
        <w:tabs>
          <w:tab w:val="num" w:pos="3600"/>
        </w:tabs>
        <w:ind w:left="3600" w:hanging="360"/>
      </w:pPr>
      <w:rPr>
        <w:rFonts w:ascii="Courier New" w:hAnsi="Courier New"/>
      </w:rPr>
    </w:lvl>
    <w:lvl w:ilvl="5" w:tplc="0DF25ECC">
      <w:start w:val="1"/>
      <w:numFmt w:val="bullet"/>
      <w:lvlText w:val=""/>
      <w:lvlJc w:val="left"/>
      <w:pPr>
        <w:tabs>
          <w:tab w:val="num" w:pos="4320"/>
        </w:tabs>
        <w:ind w:left="4320" w:hanging="360"/>
      </w:pPr>
      <w:rPr>
        <w:rFonts w:ascii="Wingdings" w:hAnsi="Wingdings"/>
      </w:rPr>
    </w:lvl>
    <w:lvl w:ilvl="6" w:tplc="25B4DAEC">
      <w:start w:val="1"/>
      <w:numFmt w:val="bullet"/>
      <w:lvlText w:val=""/>
      <w:lvlJc w:val="left"/>
      <w:pPr>
        <w:tabs>
          <w:tab w:val="num" w:pos="5040"/>
        </w:tabs>
        <w:ind w:left="5040" w:hanging="360"/>
      </w:pPr>
      <w:rPr>
        <w:rFonts w:ascii="Symbol" w:hAnsi="Symbol"/>
      </w:rPr>
    </w:lvl>
    <w:lvl w:ilvl="7" w:tplc="3D06858A">
      <w:start w:val="1"/>
      <w:numFmt w:val="bullet"/>
      <w:lvlText w:val="o"/>
      <w:lvlJc w:val="left"/>
      <w:pPr>
        <w:tabs>
          <w:tab w:val="num" w:pos="5760"/>
        </w:tabs>
        <w:ind w:left="5760" w:hanging="360"/>
      </w:pPr>
      <w:rPr>
        <w:rFonts w:ascii="Courier New" w:hAnsi="Courier New"/>
      </w:rPr>
    </w:lvl>
    <w:lvl w:ilvl="8" w:tplc="8C283E5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6" w15:restartNumberingAfterBreak="0">
    <w:nsid w:val="00000007"/>
    <w:multiLevelType w:val="hybridMultilevel"/>
    <w:tmpl w:val="00000007"/>
    <w:lvl w:ilvl="0" w:tplc="AEA447FC">
      <w:start w:val="1"/>
      <w:numFmt w:val="bullet"/>
      <w:lvlText w:val=""/>
      <w:lvlJc w:val="left"/>
      <w:pPr>
        <w:tabs>
          <w:tab w:val="num" w:pos="720"/>
        </w:tabs>
        <w:ind w:left="720" w:hanging="360"/>
      </w:pPr>
      <w:rPr>
        <w:rFonts w:ascii="Symbol" w:hAnsi="Symbol"/>
      </w:rPr>
    </w:lvl>
    <w:lvl w:ilvl="1" w:tplc="E3305872">
      <w:start w:val="1"/>
      <w:numFmt w:val="bullet"/>
      <w:lvlText w:val="o"/>
      <w:lvlJc w:val="left"/>
      <w:pPr>
        <w:tabs>
          <w:tab w:val="num" w:pos="1440"/>
        </w:tabs>
        <w:ind w:left="1440" w:hanging="360"/>
      </w:pPr>
      <w:rPr>
        <w:rFonts w:ascii="Courier New" w:hAnsi="Courier New"/>
      </w:rPr>
    </w:lvl>
    <w:lvl w:ilvl="2" w:tplc="A9861A38">
      <w:start w:val="1"/>
      <w:numFmt w:val="bullet"/>
      <w:lvlText w:val=""/>
      <w:lvlJc w:val="left"/>
      <w:pPr>
        <w:tabs>
          <w:tab w:val="num" w:pos="2160"/>
        </w:tabs>
        <w:ind w:left="2160" w:hanging="360"/>
      </w:pPr>
      <w:rPr>
        <w:rFonts w:ascii="Wingdings" w:hAnsi="Wingdings"/>
      </w:rPr>
    </w:lvl>
    <w:lvl w:ilvl="3" w:tplc="514E8B54">
      <w:start w:val="1"/>
      <w:numFmt w:val="bullet"/>
      <w:lvlText w:val=""/>
      <w:lvlJc w:val="left"/>
      <w:pPr>
        <w:tabs>
          <w:tab w:val="num" w:pos="2880"/>
        </w:tabs>
        <w:ind w:left="2880" w:hanging="360"/>
      </w:pPr>
      <w:rPr>
        <w:rFonts w:ascii="Symbol" w:hAnsi="Symbol"/>
      </w:rPr>
    </w:lvl>
    <w:lvl w:ilvl="4" w:tplc="A65A5B08">
      <w:start w:val="1"/>
      <w:numFmt w:val="bullet"/>
      <w:lvlText w:val="o"/>
      <w:lvlJc w:val="left"/>
      <w:pPr>
        <w:tabs>
          <w:tab w:val="num" w:pos="3600"/>
        </w:tabs>
        <w:ind w:left="3600" w:hanging="360"/>
      </w:pPr>
      <w:rPr>
        <w:rFonts w:ascii="Courier New" w:hAnsi="Courier New"/>
      </w:rPr>
    </w:lvl>
    <w:lvl w:ilvl="5" w:tplc="94A61B6E">
      <w:start w:val="1"/>
      <w:numFmt w:val="bullet"/>
      <w:lvlText w:val=""/>
      <w:lvlJc w:val="left"/>
      <w:pPr>
        <w:tabs>
          <w:tab w:val="num" w:pos="4320"/>
        </w:tabs>
        <w:ind w:left="4320" w:hanging="360"/>
      </w:pPr>
      <w:rPr>
        <w:rFonts w:ascii="Wingdings" w:hAnsi="Wingdings"/>
      </w:rPr>
    </w:lvl>
    <w:lvl w:ilvl="6" w:tplc="C6321350">
      <w:start w:val="1"/>
      <w:numFmt w:val="bullet"/>
      <w:lvlText w:val=""/>
      <w:lvlJc w:val="left"/>
      <w:pPr>
        <w:tabs>
          <w:tab w:val="num" w:pos="5040"/>
        </w:tabs>
        <w:ind w:left="5040" w:hanging="360"/>
      </w:pPr>
      <w:rPr>
        <w:rFonts w:ascii="Symbol" w:hAnsi="Symbol"/>
      </w:rPr>
    </w:lvl>
    <w:lvl w:ilvl="7" w:tplc="52B8D156">
      <w:start w:val="1"/>
      <w:numFmt w:val="bullet"/>
      <w:lvlText w:val="o"/>
      <w:lvlJc w:val="left"/>
      <w:pPr>
        <w:tabs>
          <w:tab w:val="num" w:pos="5760"/>
        </w:tabs>
        <w:ind w:left="5760" w:hanging="360"/>
      </w:pPr>
      <w:rPr>
        <w:rFonts w:ascii="Courier New" w:hAnsi="Courier New"/>
      </w:rPr>
    </w:lvl>
    <w:lvl w:ilvl="8" w:tplc="77D21A3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8" w15:restartNumberingAfterBreak="0">
    <w:nsid w:val="00000009"/>
    <w:multiLevelType w:val="hybridMultilevel"/>
    <w:tmpl w:val="00000009"/>
    <w:lvl w:ilvl="0" w:tplc="4B5A39E4">
      <w:start w:val="1"/>
      <w:numFmt w:val="bullet"/>
      <w:lvlText w:val=""/>
      <w:lvlJc w:val="left"/>
      <w:pPr>
        <w:tabs>
          <w:tab w:val="num" w:pos="720"/>
        </w:tabs>
        <w:ind w:left="720" w:hanging="360"/>
      </w:pPr>
      <w:rPr>
        <w:rFonts w:ascii="Symbol" w:hAnsi="Symbol"/>
      </w:rPr>
    </w:lvl>
    <w:lvl w:ilvl="1" w:tplc="431A97E4">
      <w:start w:val="1"/>
      <w:numFmt w:val="bullet"/>
      <w:lvlText w:val="o"/>
      <w:lvlJc w:val="left"/>
      <w:pPr>
        <w:tabs>
          <w:tab w:val="num" w:pos="1440"/>
        </w:tabs>
        <w:ind w:left="1440" w:hanging="360"/>
      </w:pPr>
      <w:rPr>
        <w:rFonts w:ascii="Courier New" w:hAnsi="Courier New"/>
      </w:rPr>
    </w:lvl>
    <w:lvl w:ilvl="2" w:tplc="B434A06A">
      <w:start w:val="1"/>
      <w:numFmt w:val="bullet"/>
      <w:lvlText w:val=""/>
      <w:lvlJc w:val="left"/>
      <w:pPr>
        <w:tabs>
          <w:tab w:val="num" w:pos="2160"/>
        </w:tabs>
        <w:ind w:left="2160" w:hanging="360"/>
      </w:pPr>
      <w:rPr>
        <w:rFonts w:ascii="Wingdings" w:hAnsi="Wingdings"/>
      </w:rPr>
    </w:lvl>
    <w:lvl w:ilvl="3" w:tplc="78248A80">
      <w:start w:val="1"/>
      <w:numFmt w:val="bullet"/>
      <w:lvlText w:val=""/>
      <w:lvlJc w:val="left"/>
      <w:pPr>
        <w:tabs>
          <w:tab w:val="num" w:pos="2880"/>
        </w:tabs>
        <w:ind w:left="2880" w:hanging="360"/>
      </w:pPr>
      <w:rPr>
        <w:rFonts w:ascii="Symbol" w:hAnsi="Symbol"/>
      </w:rPr>
    </w:lvl>
    <w:lvl w:ilvl="4" w:tplc="C8284166">
      <w:start w:val="1"/>
      <w:numFmt w:val="bullet"/>
      <w:lvlText w:val="o"/>
      <w:lvlJc w:val="left"/>
      <w:pPr>
        <w:tabs>
          <w:tab w:val="num" w:pos="3600"/>
        </w:tabs>
        <w:ind w:left="3600" w:hanging="360"/>
      </w:pPr>
      <w:rPr>
        <w:rFonts w:ascii="Courier New" w:hAnsi="Courier New"/>
      </w:rPr>
    </w:lvl>
    <w:lvl w:ilvl="5" w:tplc="30D24F22">
      <w:start w:val="1"/>
      <w:numFmt w:val="bullet"/>
      <w:lvlText w:val=""/>
      <w:lvlJc w:val="left"/>
      <w:pPr>
        <w:tabs>
          <w:tab w:val="num" w:pos="4320"/>
        </w:tabs>
        <w:ind w:left="4320" w:hanging="360"/>
      </w:pPr>
      <w:rPr>
        <w:rFonts w:ascii="Wingdings" w:hAnsi="Wingdings"/>
      </w:rPr>
    </w:lvl>
    <w:lvl w:ilvl="6" w:tplc="3BA81A88">
      <w:start w:val="1"/>
      <w:numFmt w:val="bullet"/>
      <w:lvlText w:val=""/>
      <w:lvlJc w:val="left"/>
      <w:pPr>
        <w:tabs>
          <w:tab w:val="num" w:pos="5040"/>
        </w:tabs>
        <w:ind w:left="5040" w:hanging="360"/>
      </w:pPr>
      <w:rPr>
        <w:rFonts w:ascii="Symbol" w:hAnsi="Symbol"/>
      </w:rPr>
    </w:lvl>
    <w:lvl w:ilvl="7" w:tplc="352AF89A">
      <w:start w:val="1"/>
      <w:numFmt w:val="bullet"/>
      <w:lvlText w:val="o"/>
      <w:lvlJc w:val="left"/>
      <w:pPr>
        <w:tabs>
          <w:tab w:val="num" w:pos="5760"/>
        </w:tabs>
        <w:ind w:left="5760" w:hanging="360"/>
      </w:pPr>
      <w:rPr>
        <w:rFonts w:ascii="Courier New" w:hAnsi="Courier New"/>
      </w:rPr>
    </w:lvl>
    <w:lvl w:ilvl="8" w:tplc="D77AE6F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10" w15:restartNumberingAfterBreak="0">
    <w:nsid w:val="0000000B"/>
    <w:multiLevelType w:val="hybridMultilevel"/>
    <w:tmpl w:val="0000000B"/>
    <w:lvl w:ilvl="0" w:tplc="3FB68A1C">
      <w:start w:val="1"/>
      <w:numFmt w:val="bullet"/>
      <w:lvlText w:val=""/>
      <w:lvlJc w:val="left"/>
      <w:pPr>
        <w:tabs>
          <w:tab w:val="num" w:pos="720"/>
        </w:tabs>
        <w:ind w:left="720" w:hanging="360"/>
      </w:pPr>
      <w:rPr>
        <w:rFonts w:ascii="Symbol" w:hAnsi="Symbol"/>
      </w:rPr>
    </w:lvl>
    <w:lvl w:ilvl="1" w:tplc="E758A1FE">
      <w:start w:val="1"/>
      <w:numFmt w:val="bullet"/>
      <w:lvlText w:val="o"/>
      <w:lvlJc w:val="left"/>
      <w:pPr>
        <w:tabs>
          <w:tab w:val="num" w:pos="1440"/>
        </w:tabs>
        <w:ind w:left="1440" w:hanging="360"/>
      </w:pPr>
      <w:rPr>
        <w:rFonts w:ascii="Courier New" w:hAnsi="Courier New"/>
      </w:rPr>
    </w:lvl>
    <w:lvl w:ilvl="2" w:tplc="074AE94E">
      <w:start w:val="1"/>
      <w:numFmt w:val="bullet"/>
      <w:lvlText w:val=""/>
      <w:lvlJc w:val="left"/>
      <w:pPr>
        <w:tabs>
          <w:tab w:val="num" w:pos="2160"/>
        </w:tabs>
        <w:ind w:left="2160" w:hanging="360"/>
      </w:pPr>
      <w:rPr>
        <w:rFonts w:ascii="Wingdings" w:hAnsi="Wingdings"/>
      </w:rPr>
    </w:lvl>
    <w:lvl w:ilvl="3" w:tplc="09B4908E">
      <w:start w:val="1"/>
      <w:numFmt w:val="bullet"/>
      <w:lvlText w:val=""/>
      <w:lvlJc w:val="left"/>
      <w:pPr>
        <w:tabs>
          <w:tab w:val="num" w:pos="2880"/>
        </w:tabs>
        <w:ind w:left="2880" w:hanging="360"/>
      </w:pPr>
      <w:rPr>
        <w:rFonts w:ascii="Symbol" w:hAnsi="Symbol"/>
      </w:rPr>
    </w:lvl>
    <w:lvl w:ilvl="4" w:tplc="030C372C">
      <w:start w:val="1"/>
      <w:numFmt w:val="bullet"/>
      <w:lvlText w:val="o"/>
      <w:lvlJc w:val="left"/>
      <w:pPr>
        <w:tabs>
          <w:tab w:val="num" w:pos="3600"/>
        </w:tabs>
        <w:ind w:left="3600" w:hanging="360"/>
      </w:pPr>
      <w:rPr>
        <w:rFonts w:ascii="Courier New" w:hAnsi="Courier New"/>
      </w:rPr>
    </w:lvl>
    <w:lvl w:ilvl="5" w:tplc="044419D0">
      <w:start w:val="1"/>
      <w:numFmt w:val="bullet"/>
      <w:lvlText w:val=""/>
      <w:lvlJc w:val="left"/>
      <w:pPr>
        <w:tabs>
          <w:tab w:val="num" w:pos="4320"/>
        </w:tabs>
        <w:ind w:left="4320" w:hanging="360"/>
      </w:pPr>
      <w:rPr>
        <w:rFonts w:ascii="Wingdings" w:hAnsi="Wingdings"/>
      </w:rPr>
    </w:lvl>
    <w:lvl w:ilvl="6" w:tplc="BF9A1718">
      <w:start w:val="1"/>
      <w:numFmt w:val="bullet"/>
      <w:lvlText w:val=""/>
      <w:lvlJc w:val="left"/>
      <w:pPr>
        <w:tabs>
          <w:tab w:val="num" w:pos="5040"/>
        </w:tabs>
        <w:ind w:left="5040" w:hanging="360"/>
      </w:pPr>
      <w:rPr>
        <w:rFonts w:ascii="Symbol" w:hAnsi="Symbol"/>
      </w:rPr>
    </w:lvl>
    <w:lvl w:ilvl="7" w:tplc="459E1396">
      <w:start w:val="1"/>
      <w:numFmt w:val="bullet"/>
      <w:lvlText w:val="o"/>
      <w:lvlJc w:val="left"/>
      <w:pPr>
        <w:tabs>
          <w:tab w:val="num" w:pos="5760"/>
        </w:tabs>
        <w:ind w:left="5760" w:hanging="360"/>
      </w:pPr>
      <w:rPr>
        <w:rFonts w:ascii="Courier New" w:hAnsi="Courier New"/>
      </w:rPr>
    </w:lvl>
    <w:lvl w:ilvl="8" w:tplc="E9D67E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12" w15:restartNumberingAfterBreak="0">
    <w:nsid w:val="0000000D"/>
    <w:multiLevelType w:val="hybridMultilevel"/>
    <w:tmpl w:val="0000000D"/>
    <w:lvl w:ilvl="0" w:tplc="C0F4CC7C">
      <w:start w:val="1"/>
      <w:numFmt w:val="bullet"/>
      <w:lvlText w:val=""/>
      <w:lvlJc w:val="left"/>
      <w:pPr>
        <w:tabs>
          <w:tab w:val="num" w:pos="720"/>
        </w:tabs>
        <w:ind w:left="720" w:hanging="360"/>
      </w:pPr>
      <w:rPr>
        <w:rFonts w:ascii="Symbol" w:hAnsi="Symbol"/>
      </w:rPr>
    </w:lvl>
    <w:lvl w:ilvl="1" w:tplc="5416624E">
      <w:start w:val="1"/>
      <w:numFmt w:val="bullet"/>
      <w:lvlText w:val="o"/>
      <w:lvlJc w:val="left"/>
      <w:pPr>
        <w:tabs>
          <w:tab w:val="num" w:pos="1440"/>
        </w:tabs>
        <w:ind w:left="1440" w:hanging="360"/>
      </w:pPr>
      <w:rPr>
        <w:rFonts w:ascii="Courier New" w:hAnsi="Courier New"/>
      </w:rPr>
    </w:lvl>
    <w:lvl w:ilvl="2" w:tplc="C450AD38">
      <w:start w:val="1"/>
      <w:numFmt w:val="bullet"/>
      <w:lvlText w:val=""/>
      <w:lvlJc w:val="left"/>
      <w:pPr>
        <w:tabs>
          <w:tab w:val="num" w:pos="2160"/>
        </w:tabs>
        <w:ind w:left="2160" w:hanging="360"/>
      </w:pPr>
      <w:rPr>
        <w:rFonts w:ascii="Wingdings" w:hAnsi="Wingdings"/>
      </w:rPr>
    </w:lvl>
    <w:lvl w:ilvl="3" w:tplc="BD7016E6">
      <w:start w:val="1"/>
      <w:numFmt w:val="bullet"/>
      <w:lvlText w:val=""/>
      <w:lvlJc w:val="left"/>
      <w:pPr>
        <w:tabs>
          <w:tab w:val="num" w:pos="2880"/>
        </w:tabs>
        <w:ind w:left="2880" w:hanging="360"/>
      </w:pPr>
      <w:rPr>
        <w:rFonts w:ascii="Symbol" w:hAnsi="Symbol"/>
      </w:rPr>
    </w:lvl>
    <w:lvl w:ilvl="4" w:tplc="C57CB664">
      <w:start w:val="1"/>
      <w:numFmt w:val="bullet"/>
      <w:lvlText w:val="o"/>
      <w:lvlJc w:val="left"/>
      <w:pPr>
        <w:tabs>
          <w:tab w:val="num" w:pos="3600"/>
        </w:tabs>
        <w:ind w:left="3600" w:hanging="360"/>
      </w:pPr>
      <w:rPr>
        <w:rFonts w:ascii="Courier New" w:hAnsi="Courier New"/>
      </w:rPr>
    </w:lvl>
    <w:lvl w:ilvl="5" w:tplc="B57AA85A">
      <w:start w:val="1"/>
      <w:numFmt w:val="bullet"/>
      <w:lvlText w:val=""/>
      <w:lvlJc w:val="left"/>
      <w:pPr>
        <w:tabs>
          <w:tab w:val="num" w:pos="4320"/>
        </w:tabs>
        <w:ind w:left="4320" w:hanging="360"/>
      </w:pPr>
      <w:rPr>
        <w:rFonts w:ascii="Wingdings" w:hAnsi="Wingdings"/>
      </w:rPr>
    </w:lvl>
    <w:lvl w:ilvl="6" w:tplc="FC4EC2AE">
      <w:start w:val="1"/>
      <w:numFmt w:val="bullet"/>
      <w:lvlText w:val=""/>
      <w:lvlJc w:val="left"/>
      <w:pPr>
        <w:tabs>
          <w:tab w:val="num" w:pos="5040"/>
        </w:tabs>
        <w:ind w:left="5040" w:hanging="360"/>
      </w:pPr>
      <w:rPr>
        <w:rFonts w:ascii="Symbol" w:hAnsi="Symbol"/>
      </w:rPr>
    </w:lvl>
    <w:lvl w:ilvl="7" w:tplc="46A6A7C0">
      <w:start w:val="1"/>
      <w:numFmt w:val="bullet"/>
      <w:lvlText w:val="o"/>
      <w:lvlJc w:val="left"/>
      <w:pPr>
        <w:tabs>
          <w:tab w:val="num" w:pos="5760"/>
        </w:tabs>
        <w:ind w:left="5760" w:hanging="360"/>
      </w:pPr>
      <w:rPr>
        <w:rFonts w:ascii="Courier New" w:hAnsi="Courier New"/>
      </w:rPr>
    </w:lvl>
    <w:lvl w:ilvl="8" w:tplc="FC08883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14" w15:restartNumberingAfterBreak="0">
    <w:nsid w:val="0000000F"/>
    <w:multiLevelType w:val="hybridMultilevel"/>
    <w:tmpl w:val="0000000F"/>
    <w:lvl w:ilvl="0" w:tplc="309065CC">
      <w:start w:val="1"/>
      <w:numFmt w:val="bullet"/>
      <w:lvlText w:val=""/>
      <w:lvlJc w:val="left"/>
      <w:pPr>
        <w:tabs>
          <w:tab w:val="num" w:pos="720"/>
        </w:tabs>
        <w:ind w:left="720" w:hanging="360"/>
      </w:pPr>
      <w:rPr>
        <w:rFonts w:ascii="Symbol" w:hAnsi="Symbol"/>
      </w:rPr>
    </w:lvl>
    <w:lvl w:ilvl="1" w:tplc="9B06A6C0">
      <w:start w:val="1"/>
      <w:numFmt w:val="bullet"/>
      <w:lvlText w:val="o"/>
      <w:lvlJc w:val="left"/>
      <w:pPr>
        <w:tabs>
          <w:tab w:val="num" w:pos="1440"/>
        </w:tabs>
        <w:ind w:left="1440" w:hanging="360"/>
      </w:pPr>
      <w:rPr>
        <w:rFonts w:ascii="Courier New" w:hAnsi="Courier New"/>
      </w:rPr>
    </w:lvl>
    <w:lvl w:ilvl="2" w:tplc="7D0A833A">
      <w:start w:val="1"/>
      <w:numFmt w:val="bullet"/>
      <w:lvlText w:val=""/>
      <w:lvlJc w:val="left"/>
      <w:pPr>
        <w:tabs>
          <w:tab w:val="num" w:pos="2160"/>
        </w:tabs>
        <w:ind w:left="2160" w:hanging="360"/>
      </w:pPr>
      <w:rPr>
        <w:rFonts w:ascii="Wingdings" w:hAnsi="Wingdings"/>
      </w:rPr>
    </w:lvl>
    <w:lvl w:ilvl="3" w:tplc="C1BE3E6E">
      <w:start w:val="1"/>
      <w:numFmt w:val="bullet"/>
      <w:lvlText w:val=""/>
      <w:lvlJc w:val="left"/>
      <w:pPr>
        <w:tabs>
          <w:tab w:val="num" w:pos="2880"/>
        </w:tabs>
        <w:ind w:left="2880" w:hanging="360"/>
      </w:pPr>
      <w:rPr>
        <w:rFonts w:ascii="Symbol" w:hAnsi="Symbol"/>
      </w:rPr>
    </w:lvl>
    <w:lvl w:ilvl="4" w:tplc="7DB86288">
      <w:start w:val="1"/>
      <w:numFmt w:val="bullet"/>
      <w:lvlText w:val="o"/>
      <w:lvlJc w:val="left"/>
      <w:pPr>
        <w:tabs>
          <w:tab w:val="num" w:pos="3600"/>
        </w:tabs>
        <w:ind w:left="3600" w:hanging="360"/>
      </w:pPr>
      <w:rPr>
        <w:rFonts w:ascii="Courier New" w:hAnsi="Courier New"/>
      </w:rPr>
    </w:lvl>
    <w:lvl w:ilvl="5" w:tplc="94E6AE08">
      <w:start w:val="1"/>
      <w:numFmt w:val="bullet"/>
      <w:lvlText w:val=""/>
      <w:lvlJc w:val="left"/>
      <w:pPr>
        <w:tabs>
          <w:tab w:val="num" w:pos="4320"/>
        </w:tabs>
        <w:ind w:left="4320" w:hanging="360"/>
      </w:pPr>
      <w:rPr>
        <w:rFonts w:ascii="Wingdings" w:hAnsi="Wingdings"/>
      </w:rPr>
    </w:lvl>
    <w:lvl w:ilvl="6" w:tplc="1CFE91FA">
      <w:start w:val="1"/>
      <w:numFmt w:val="bullet"/>
      <w:lvlText w:val=""/>
      <w:lvlJc w:val="left"/>
      <w:pPr>
        <w:tabs>
          <w:tab w:val="num" w:pos="5040"/>
        </w:tabs>
        <w:ind w:left="5040" w:hanging="360"/>
      </w:pPr>
      <w:rPr>
        <w:rFonts w:ascii="Symbol" w:hAnsi="Symbol"/>
      </w:rPr>
    </w:lvl>
    <w:lvl w:ilvl="7" w:tplc="9390A78E">
      <w:start w:val="1"/>
      <w:numFmt w:val="bullet"/>
      <w:lvlText w:val="o"/>
      <w:lvlJc w:val="left"/>
      <w:pPr>
        <w:tabs>
          <w:tab w:val="num" w:pos="5760"/>
        </w:tabs>
        <w:ind w:left="5760" w:hanging="360"/>
      </w:pPr>
      <w:rPr>
        <w:rFonts w:ascii="Courier New" w:hAnsi="Courier New"/>
      </w:rPr>
    </w:lvl>
    <w:lvl w:ilvl="8" w:tplc="A07E87C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multilevel"/>
    <w:tmpl w:val="00000010"/>
    <w:styleLink w:val="arabic-lowercase-roman"/>
    <w:lvl w:ilvl="0">
      <w:start w:val="1"/>
      <w:numFmt w:val="decimal"/>
      <w:lvlText w:val="%1."/>
      <w:lvlJc w:val="left"/>
      <w:pPr>
        <w:tabs>
          <w:tab w:val="num" w:pos="0"/>
        </w:tabs>
        <w:ind w:left="979" w:hanging="489"/>
      </w:pPr>
    </w:lvl>
    <w:lvl w:ilvl="1">
      <w:start w:val="1"/>
      <w:numFmt w:val="lowerLetter"/>
      <w:lvlText w:val="%2."/>
      <w:lvlJc w:val="left"/>
      <w:pPr>
        <w:tabs>
          <w:tab w:val="num" w:pos="0"/>
        </w:tabs>
        <w:ind w:left="1469" w:hanging="490"/>
      </w:pPr>
    </w:lvl>
    <w:lvl w:ilvl="2">
      <w:start w:val="1"/>
      <w:numFmt w:val="lowerRoman"/>
      <w:lvlText w:val="%3."/>
      <w:lvlJc w:val="right"/>
      <w:pPr>
        <w:tabs>
          <w:tab w:val="num" w:pos="0"/>
        </w:tabs>
        <w:ind w:left="1958" w:hanging="489"/>
      </w:pPr>
    </w:lvl>
    <w:lvl w:ilvl="3">
      <w:start w:val="1"/>
      <w:numFmt w:val="decimal"/>
      <w:lvlText w:val="%4."/>
      <w:lvlJc w:val="left"/>
      <w:pPr>
        <w:tabs>
          <w:tab w:val="num" w:pos="0"/>
        </w:tabs>
        <w:ind w:left="2448" w:hanging="490"/>
      </w:pPr>
    </w:lvl>
    <w:lvl w:ilvl="4">
      <w:start w:val="1"/>
      <w:numFmt w:val="lowerLetter"/>
      <w:lvlText w:val="%5."/>
      <w:lvlJc w:val="left"/>
      <w:pPr>
        <w:tabs>
          <w:tab w:val="num" w:pos="0"/>
        </w:tabs>
        <w:ind w:left="2938" w:hanging="490"/>
      </w:pPr>
    </w:lvl>
    <w:lvl w:ilvl="5">
      <w:start w:val="1"/>
      <w:numFmt w:val="lowerRoman"/>
      <w:lvlText w:val="%6."/>
      <w:lvlJc w:val="right"/>
      <w:pPr>
        <w:tabs>
          <w:tab w:val="num" w:pos="0"/>
        </w:tabs>
        <w:ind w:left="3427" w:hanging="489"/>
      </w:pPr>
    </w:lvl>
    <w:lvl w:ilvl="6">
      <w:start w:val="1"/>
      <w:numFmt w:val="decimal"/>
      <w:lvlText w:val="%7."/>
      <w:lvlJc w:val="left"/>
      <w:pPr>
        <w:tabs>
          <w:tab w:val="num" w:pos="0"/>
        </w:tabs>
        <w:ind w:left="3917" w:hanging="490"/>
      </w:pPr>
    </w:lvl>
    <w:lvl w:ilvl="7">
      <w:start w:val="1"/>
      <w:numFmt w:val="lowerLetter"/>
      <w:lvlText w:val="%8."/>
      <w:lvlJc w:val="left"/>
      <w:pPr>
        <w:tabs>
          <w:tab w:val="num" w:pos="0"/>
        </w:tabs>
        <w:ind w:left="4406" w:hanging="489"/>
      </w:pPr>
    </w:lvl>
    <w:lvl w:ilvl="8">
      <w:start w:val="1"/>
      <w:numFmt w:val="lowerRoman"/>
      <w:lvlText w:val="%9."/>
      <w:lvlJc w:val="right"/>
      <w:pPr>
        <w:tabs>
          <w:tab w:val="num" w:pos="0"/>
        </w:tabs>
        <w:ind w:left="4896" w:hanging="490"/>
      </w:pPr>
    </w:lvl>
  </w:abstractNum>
  <w:abstractNum w:abstractNumId="16" w15:restartNumberingAfterBreak="0">
    <w:nsid w:val="00000011"/>
    <w:multiLevelType w:val="multilevel"/>
    <w:tmpl w:val="00000010"/>
    <w:lvl w:ilvl="0">
      <w:start w:val="1"/>
      <w:numFmt w:val="decimal"/>
      <w:lvlText w:val="%1."/>
      <w:lvlJc w:val="left"/>
      <w:pPr>
        <w:tabs>
          <w:tab w:val="num" w:pos="0"/>
        </w:tabs>
        <w:ind w:left="979" w:hanging="489"/>
      </w:pPr>
    </w:lvl>
    <w:lvl w:ilvl="1">
      <w:start w:val="1"/>
      <w:numFmt w:val="lowerLetter"/>
      <w:lvlText w:val="%2."/>
      <w:lvlJc w:val="left"/>
      <w:pPr>
        <w:tabs>
          <w:tab w:val="num" w:pos="0"/>
        </w:tabs>
        <w:ind w:left="1469" w:hanging="490"/>
      </w:pPr>
    </w:lvl>
    <w:lvl w:ilvl="2">
      <w:start w:val="1"/>
      <w:numFmt w:val="lowerRoman"/>
      <w:lvlText w:val="%3."/>
      <w:lvlJc w:val="right"/>
      <w:pPr>
        <w:tabs>
          <w:tab w:val="num" w:pos="0"/>
        </w:tabs>
        <w:ind w:left="1958" w:hanging="489"/>
      </w:pPr>
    </w:lvl>
    <w:lvl w:ilvl="3">
      <w:start w:val="1"/>
      <w:numFmt w:val="decimal"/>
      <w:lvlText w:val="%4."/>
      <w:lvlJc w:val="left"/>
      <w:pPr>
        <w:tabs>
          <w:tab w:val="num" w:pos="0"/>
        </w:tabs>
        <w:ind w:left="2448" w:hanging="490"/>
      </w:pPr>
    </w:lvl>
    <w:lvl w:ilvl="4">
      <w:start w:val="1"/>
      <w:numFmt w:val="lowerLetter"/>
      <w:lvlText w:val="%5."/>
      <w:lvlJc w:val="left"/>
      <w:pPr>
        <w:tabs>
          <w:tab w:val="num" w:pos="0"/>
        </w:tabs>
        <w:ind w:left="2938" w:hanging="490"/>
      </w:pPr>
    </w:lvl>
    <w:lvl w:ilvl="5">
      <w:start w:val="1"/>
      <w:numFmt w:val="lowerRoman"/>
      <w:lvlText w:val="%6."/>
      <w:lvlJc w:val="right"/>
      <w:pPr>
        <w:tabs>
          <w:tab w:val="num" w:pos="0"/>
        </w:tabs>
        <w:ind w:left="3427" w:hanging="489"/>
      </w:pPr>
    </w:lvl>
    <w:lvl w:ilvl="6">
      <w:start w:val="1"/>
      <w:numFmt w:val="decimal"/>
      <w:lvlText w:val="%7."/>
      <w:lvlJc w:val="left"/>
      <w:pPr>
        <w:tabs>
          <w:tab w:val="num" w:pos="0"/>
        </w:tabs>
        <w:ind w:left="3917" w:hanging="490"/>
      </w:pPr>
    </w:lvl>
    <w:lvl w:ilvl="7">
      <w:start w:val="1"/>
      <w:numFmt w:val="lowerLetter"/>
      <w:lvlText w:val="%8."/>
      <w:lvlJc w:val="left"/>
      <w:pPr>
        <w:tabs>
          <w:tab w:val="num" w:pos="0"/>
        </w:tabs>
        <w:ind w:left="4406" w:hanging="489"/>
      </w:pPr>
    </w:lvl>
    <w:lvl w:ilvl="8">
      <w:start w:val="1"/>
      <w:numFmt w:val="lowerRoman"/>
      <w:lvlText w:val="%9."/>
      <w:lvlJc w:val="right"/>
      <w:pPr>
        <w:tabs>
          <w:tab w:val="num" w:pos="0"/>
        </w:tabs>
        <w:ind w:left="4896" w:hanging="490"/>
      </w:pPr>
    </w:lvl>
  </w:abstractNum>
  <w:abstractNum w:abstractNumId="17"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19" w15:restartNumberingAfterBreak="0">
    <w:nsid w:val="00000014"/>
    <w:multiLevelType w:val="hybridMultilevel"/>
    <w:tmpl w:val="00000014"/>
    <w:lvl w:ilvl="0" w:tplc="9E7EBB86">
      <w:start w:val="1"/>
      <w:numFmt w:val="bullet"/>
      <w:lvlText w:val=""/>
      <w:lvlJc w:val="left"/>
      <w:pPr>
        <w:tabs>
          <w:tab w:val="num" w:pos="720"/>
        </w:tabs>
        <w:ind w:left="720" w:hanging="360"/>
      </w:pPr>
      <w:rPr>
        <w:rFonts w:ascii="Symbol" w:hAnsi="Symbol"/>
      </w:rPr>
    </w:lvl>
    <w:lvl w:ilvl="1" w:tplc="A764428A">
      <w:start w:val="1"/>
      <w:numFmt w:val="bullet"/>
      <w:lvlText w:val="o"/>
      <w:lvlJc w:val="left"/>
      <w:pPr>
        <w:tabs>
          <w:tab w:val="num" w:pos="1440"/>
        </w:tabs>
        <w:ind w:left="1440" w:hanging="360"/>
      </w:pPr>
      <w:rPr>
        <w:rFonts w:ascii="Courier New" w:hAnsi="Courier New"/>
      </w:rPr>
    </w:lvl>
    <w:lvl w:ilvl="2" w:tplc="3E0EF206">
      <w:start w:val="1"/>
      <w:numFmt w:val="bullet"/>
      <w:lvlText w:val=""/>
      <w:lvlJc w:val="left"/>
      <w:pPr>
        <w:tabs>
          <w:tab w:val="num" w:pos="2160"/>
        </w:tabs>
        <w:ind w:left="2160" w:hanging="360"/>
      </w:pPr>
      <w:rPr>
        <w:rFonts w:ascii="Wingdings" w:hAnsi="Wingdings"/>
      </w:rPr>
    </w:lvl>
    <w:lvl w:ilvl="3" w:tplc="5380C35E">
      <w:start w:val="1"/>
      <w:numFmt w:val="bullet"/>
      <w:lvlText w:val=""/>
      <w:lvlJc w:val="left"/>
      <w:pPr>
        <w:tabs>
          <w:tab w:val="num" w:pos="2880"/>
        </w:tabs>
        <w:ind w:left="2880" w:hanging="360"/>
      </w:pPr>
      <w:rPr>
        <w:rFonts w:ascii="Symbol" w:hAnsi="Symbol"/>
      </w:rPr>
    </w:lvl>
    <w:lvl w:ilvl="4" w:tplc="A92A1BBC">
      <w:start w:val="1"/>
      <w:numFmt w:val="bullet"/>
      <w:lvlText w:val="o"/>
      <w:lvlJc w:val="left"/>
      <w:pPr>
        <w:tabs>
          <w:tab w:val="num" w:pos="3600"/>
        </w:tabs>
        <w:ind w:left="3600" w:hanging="360"/>
      </w:pPr>
      <w:rPr>
        <w:rFonts w:ascii="Courier New" w:hAnsi="Courier New"/>
      </w:rPr>
    </w:lvl>
    <w:lvl w:ilvl="5" w:tplc="7E38A450">
      <w:start w:val="1"/>
      <w:numFmt w:val="bullet"/>
      <w:lvlText w:val=""/>
      <w:lvlJc w:val="left"/>
      <w:pPr>
        <w:tabs>
          <w:tab w:val="num" w:pos="4320"/>
        </w:tabs>
        <w:ind w:left="4320" w:hanging="360"/>
      </w:pPr>
      <w:rPr>
        <w:rFonts w:ascii="Wingdings" w:hAnsi="Wingdings"/>
      </w:rPr>
    </w:lvl>
    <w:lvl w:ilvl="6" w:tplc="13D08F08">
      <w:start w:val="1"/>
      <w:numFmt w:val="bullet"/>
      <w:lvlText w:val=""/>
      <w:lvlJc w:val="left"/>
      <w:pPr>
        <w:tabs>
          <w:tab w:val="num" w:pos="5040"/>
        </w:tabs>
        <w:ind w:left="5040" w:hanging="360"/>
      </w:pPr>
      <w:rPr>
        <w:rFonts w:ascii="Symbol" w:hAnsi="Symbol"/>
      </w:rPr>
    </w:lvl>
    <w:lvl w:ilvl="7" w:tplc="8F02BCD8">
      <w:start w:val="1"/>
      <w:numFmt w:val="bullet"/>
      <w:lvlText w:val="o"/>
      <w:lvlJc w:val="left"/>
      <w:pPr>
        <w:tabs>
          <w:tab w:val="num" w:pos="5760"/>
        </w:tabs>
        <w:ind w:left="5760" w:hanging="360"/>
      </w:pPr>
      <w:rPr>
        <w:rFonts w:ascii="Courier New" w:hAnsi="Courier New"/>
      </w:rPr>
    </w:lvl>
    <w:lvl w:ilvl="8" w:tplc="213A396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21" w15:restartNumberingAfterBreak="0">
    <w:nsid w:val="00000016"/>
    <w:multiLevelType w:val="hybridMultilevel"/>
    <w:tmpl w:val="00000016"/>
    <w:lvl w:ilvl="0" w:tplc="E9B41B4C">
      <w:start w:val="1"/>
      <w:numFmt w:val="bullet"/>
      <w:lvlText w:val=""/>
      <w:lvlJc w:val="left"/>
      <w:pPr>
        <w:tabs>
          <w:tab w:val="num" w:pos="720"/>
        </w:tabs>
        <w:ind w:left="720" w:hanging="360"/>
      </w:pPr>
      <w:rPr>
        <w:rFonts w:ascii="Symbol" w:hAnsi="Symbol"/>
      </w:rPr>
    </w:lvl>
    <w:lvl w:ilvl="1" w:tplc="7352848A">
      <w:start w:val="1"/>
      <w:numFmt w:val="bullet"/>
      <w:lvlText w:val="o"/>
      <w:lvlJc w:val="left"/>
      <w:pPr>
        <w:tabs>
          <w:tab w:val="num" w:pos="1440"/>
        </w:tabs>
        <w:ind w:left="1440" w:hanging="360"/>
      </w:pPr>
      <w:rPr>
        <w:rFonts w:ascii="Courier New" w:hAnsi="Courier New"/>
      </w:rPr>
    </w:lvl>
    <w:lvl w:ilvl="2" w:tplc="044C40EC">
      <w:start w:val="1"/>
      <w:numFmt w:val="bullet"/>
      <w:lvlText w:val=""/>
      <w:lvlJc w:val="left"/>
      <w:pPr>
        <w:tabs>
          <w:tab w:val="num" w:pos="2160"/>
        </w:tabs>
        <w:ind w:left="2160" w:hanging="360"/>
      </w:pPr>
      <w:rPr>
        <w:rFonts w:ascii="Wingdings" w:hAnsi="Wingdings"/>
      </w:rPr>
    </w:lvl>
    <w:lvl w:ilvl="3" w:tplc="14D4825A">
      <w:start w:val="1"/>
      <w:numFmt w:val="bullet"/>
      <w:lvlText w:val=""/>
      <w:lvlJc w:val="left"/>
      <w:pPr>
        <w:tabs>
          <w:tab w:val="num" w:pos="2880"/>
        </w:tabs>
        <w:ind w:left="2880" w:hanging="360"/>
      </w:pPr>
      <w:rPr>
        <w:rFonts w:ascii="Symbol" w:hAnsi="Symbol"/>
      </w:rPr>
    </w:lvl>
    <w:lvl w:ilvl="4" w:tplc="570E4E70">
      <w:start w:val="1"/>
      <w:numFmt w:val="bullet"/>
      <w:lvlText w:val="o"/>
      <w:lvlJc w:val="left"/>
      <w:pPr>
        <w:tabs>
          <w:tab w:val="num" w:pos="3600"/>
        </w:tabs>
        <w:ind w:left="3600" w:hanging="360"/>
      </w:pPr>
      <w:rPr>
        <w:rFonts w:ascii="Courier New" w:hAnsi="Courier New"/>
      </w:rPr>
    </w:lvl>
    <w:lvl w:ilvl="5" w:tplc="8C0C3684">
      <w:start w:val="1"/>
      <w:numFmt w:val="bullet"/>
      <w:lvlText w:val=""/>
      <w:lvlJc w:val="left"/>
      <w:pPr>
        <w:tabs>
          <w:tab w:val="num" w:pos="4320"/>
        </w:tabs>
        <w:ind w:left="4320" w:hanging="360"/>
      </w:pPr>
      <w:rPr>
        <w:rFonts w:ascii="Wingdings" w:hAnsi="Wingdings"/>
      </w:rPr>
    </w:lvl>
    <w:lvl w:ilvl="6" w:tplc="EBFE21C2">
      <w:start w:val="1"/>
      <w:numFmt w:val="bullet"/>
      <w:lvlText w:val=""/>
      <w:lvlJc w:val="left"/>
      <w:pPr>
        <w:tabs>
          <w:tab w:val="num" w:pos="5040"/>
        </w:tabs>
        <w:ind w:left="5040" w:hanging="360"/>
      </w:pPr>
      <w:rPr>
        <w:rFonts w:ascii="Symbol" w:hAnsi="Symbol"/>
      </w:rPr>
    </w:lvl>
    <w:lvl w:ilvl="7" w:tplc="7034173C">
      <w:start w:val="1"/>
      <w:numFmt w:val="bullet"/>
      <w:lvlText w:val="o"/>
      <w:lvlJc w:val="left"/>
      <w:pPr>
        <w:tabs>
          <w:tab w:val="num" w:pos="5760"/>
        </w:tabs>
        <w:ind w:left="5760" w:hanging="360"/>
      </w:pPr>
      <w:rPr>
        <w:rFonts w:ascii="Courier New" w:hAnsi="Courier New"/>
      </w:rPr>
    </w:lvl>
    <w:lvl w:ilvl="8" w:tplc="DE18C9A2">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multilevel"/>
    <w:tmpl w:val="00000001"/>
    <w:lvl w:ilvl="0">
      <w:start w:val="1"/>
      <w:numFmt w:val="bullet"/>
      <w:lvlText w:val=""/>
      <w:lvlJc w:val="left"/>
      <w:pPr>
        <w:tabs>
          <w:tab w:val="num" w:pos="0"/>
        </w:tabs>
        <w:ind w:left="979" w:hanging="489"/>
      </w:pPr>
      <w:rPr>
        <w:rFonts w:ascii="Symbol" w:eastAsia="Symbol" w:hAnsi="Symbol" w:cs="Symbol"/>
      </w:rPr>
    </w:lvl>
    <w:lvl w:ilvl="1">
      <w:start w:val="1"/>
      <w:numFmt w:val="bullet"/>
      <w:lvlText w:val="o"/>
      <w:lvlJc w:val="left"/>
      <w:pPr>
        <w:tabs>
          <w:tab w:val="num" w:pos="0"/>
        </w:tabs>
        <w:ind w:left="1469" w:hanging="490"/>
      </w:pPr>
    </w:lvl>
    <w:lvl w:ilvl="2">
      <w:start w:val="1"/>
      <w:numFmt w:val="bullet"/>
      <w:lvlText w:val=""/>
      <w:lvlJc w:val="left"/>
      <w:pPr>
        <w:tabs>
          <w:tab w:val="num" w:pos="0"/>
        </w:tabs>
        <w:ind w:left="1958" w:hanging="489"/>
      </w:pPr>
    </w:lvl>
    <w:lvl w:ilvl="3">
      <w:start w:val="1"/>
      <w:numFmt w:val="bullet"/>
      <w:lvlText w:val=""/>
      <w:lvlJc w:val="left"/>
      <w:pPr>
        <w:tabs>
          <w:tab w:val="num" w:pos="0"/>
        </w:tabs>
        <w:ind w:left="2448" w:hanging="490"/>
      </w:pPr>
    </w:lvl>
    <w:lvl w:ilvl="4">
      <w:start w:val="1"/>
      <w:numFmt w:val="bullet"/>
      <w:lvlText w:val="o"/>
      <w:lvlJc w:val="left"/>
      <w:pPr>
        <w:tabs>
          <w:tab w:val="num" w:pos="0"/>
        </w:tabs>
        <w:ind w:left="2938" w:hanging="490"/>
      </w:pPr>
    </w:lvl>
    <w:lvl w:ilvl="5">
      <w:start w:val="1"/>
      <w:numFmt w:val="bullet"/>
      <w:lvlText w:val=""/>
      <w:lvlJc w:val="left"/>
      <w:pPr>
        <w:tabs>
          <w:tab w:val="num" w:pos="0"/>
        </w:tabs>
        <w:ind w:left="3427" w:hanging="489"/>
      </w:pPr>
    </w:lvl>
    <w:lvl w:ilvl="6">
      <w:start w:val="1"/>
      <w:numFmt w:val="bullet"/>
      <w:lvlText w:val=""/>
      <w:lvlJc w:val="left"/>
      <w:pPr>
        <w:tabs>
          <w:tab w:val="num" w:pos="0"/>
        </w:tabs>
        <w:ind w:left="3917" w:hanging="490"/>
      </w:pPr>
    </w:lvl>
    <w:lvl w:ilvl="7">
      <w:start w:val="1"/>
      <w:numFmt w:val="bullet"/>
      <w:lvlText w:val="o"/>
      <w:lvlJc w:val="left"/>
      <w:pPr>
        <w:tabs>
          <w:tab w:val="num" w:pos="0"/>
        </w:tabs>
        <w:ind w:left="4406" w:hanging="489"/>
      </w:pPr>
    </w:lvl>
    <w:lvl w:ilvl="8">
      <w:start w:val="1"/>
      <w:numFmt w:val="bullet"/>
      <w:lvlText w:val=""/>
      <w:lvlJc w:val="left"/>
      <w:pPr>
        <w:tabs>
          <w:tab w:val="num" w:pos="0"/>
        </w:tabs>
        <w:ind w:left="4896" w:hanging="490"/>
      </w:pPr>
    </w:lvl>
  </w:abstractNum>
  <w:abstractNum w:abstractNumId="23" w15:restartNumberingAfterBreak="0">
    <w:nsid w:val="00000018"/>
    <w:multiLevelType w:val="hybridMultilevel"/>
    <w:tmpl w:val="00000018"/>
    <w:lvl w:ilvl="0" w:tplc="E72E9058">
      <w:start w:val="1"/>
      <w:numFmt w:val="bullet"/>
      <w:lvlText w:val=""/>
      <w:lvlJc w:val="left"/>
      <w:pPr>
        <w:tabs>
          <w:tab w:val="num" w:pos="720"/>
        </w:tabs>
        <w:ind w:left="720" w:hanging="360"/>
      </w:pPr>
      <w:rPr>
        <w:rFonts w:ascii="Symbol" w:hAnsi="Symbol"/>
      </w:rPr>
    </w:lvl>
    <w:lvl w:ilvl="1" w:tplc="1AC65D82">
      <w:start w:val="1"/>
      <w:numFmt w:val="bullet"/>
      <w:lvlText w:val="o"/>
      <w:lvlJc w:val="left"/>
      <w:pPr>
        <w:tabs>
          <w:tab w:val="num" w:pos="1440"/>
        </w:tabs>
        <w:ind w:left="1440" w:hanging="360"/>
      </w:pPr>
      <w:rPr>
        <w:rFonts w:ascii="Courier New" w:hAnsi="Courier New"/>
      </w:rPr>
    </w:lvl>
    <w:lvl w:ilvl="2" w:tplc="A60EE010">
      <w:start w:val="1"/>
      <w:numFmt w:val="bullet"/>
      <w:lvlText w:val=""/>
      <w:lvlJc w:val="left"/>
      <w:pPr>
        <w:tabs>
          <w:tab w:val="num" w:pos="2160"/>
        </w:tabs>
        <w:ind w:left="2160" w:hanging="360"/>
      </w:pPr>
      <w:rPr>
        <w:rFonts w:ascii="Wingdings" w:hAnsi="Wingdings"/>
      </w:rPr>
    </w:lvl>
    <w:lvl w:ilvl="3" w:tplc="7F4CF732">
      <w:start w:val="1"/>
      <w:numFmt w:val="bullet"/>
      <w:lvlText w:val=""/>
      <w:lvlJc w:val="left"/>
      <w:pPr>
        <w:tabs>
          <w:tab w:val="num" w:pos="2880"/>
        </w:tabs>
        <w:ind w:left="2880" w:hanging="360"/>
      </w:pPr>
      <w:rPr>
        <w:rFonts w:ascii="Symbol" w:hAnsi="Symbol"/>
      </w:rPr>
    </w:lvl>
    <w:lvl w:ilvl="4" w:tplc="BAC48FE6">
      <w:start w:val="1"/>
      <w:numFmt w:val="bullet"/>
      <w:lvlText w:val="o"/>
      <w:lvlJc w:val="left"/>
      <w:pPr>
        <w:tabs>
          <w:tab w:val="num" w:pos="3600"/>
        </w:tabs>
        <w:ind w:left="3600" w:hanging="360"/>
      </w:pPr>
      <w:rPr>
        <w:rFonts w:ascii="Courier New" w:hAnsi="Courier New"/>
      </w:rPr>
    </w:lvl>
    <w:lvl w:ilvl="5" w:tplc="F648AFAC">
      <w:start w:val="1"/>
      <w:numFmt w:val="bullet"/>
      <w:lvlText w:val=""/>
      <w:lvlJc w:val="left"/>
      <w:pPr>
        <w:tabs>
          <w:tab w:val="num" w:pos="4320"/>
        </w:tabs>
        <w:ind w:left="4320" w:hanging="360"/>
      </w:pPr>
      <w:rPr>
        <w:rFonts w:ascii="Wingdings" w:hAnsi="Wingdings"/>
      </w:rPr>
    </w:lvl>
    <w:lvl w:ilvl="6" w:tplc="027C930C">
      <w:start w:val="1"/>
      <w:numFmt w:val="bullet"/>
      <w:lvlText w:val=""/>
      <w:lvlJc w:val="left"/>
      <w:pPr>
        <w:tabs>
          <w:tab w:val="num" w:pos="5040"/>
        </w:tabs>
        <w:ind w:left="5040" w:hanging="360"/>
      </w:pPr>
      <w:rPr>
        <w:rFonts w:ascii="Symbol" w:hAnsi="Symbol"/>
      </w:rPr>
    </w:lvl>
    <w:lvl w:ilvl="7" w:tplc="D00629B4">
      <w:start w:val="1"/>
      <w:numFmt w:val="bullet"/>
      <w:lvlText w:val="o"/>
      <w:lvlJc w:val="left"/>
      <w:pPr>
        <w:tabs>
          <w:tab w:val="num" w:pos="5760"/>
        </w:tabs>
        <w:ind w:left="5760" w:hanging="360"/>
      </w:pPr>
      <w:rPr>
        <w:rFonts w:ascii="Courier New" w:hAnsi="Courier New"/>
      </w:rPr>
    </w:lvl>
    <w:lvl w:ilvl="8" w:tplc="5EE05206">
      <w:start w:val="1"/>
      <w:numFmt w:val="bullet"/>
      <w:lvlText w:val=""/>
      <w:lvlJc w:val="left"/>
      <w:pPr>
        <w:tabs>
          <w:tab w:val="num" w:pos="6480"/>
        </w:tabs>
        <w:ind w:left="6480" w:hanging="360"/>
      </w:pPr>
      <w:rPr>
        <w:rFonts w:ascii="Wingdings" w:hAnsi="Wingdings"/>
      </w:rPr>
    </w:lvl>
  </w:abstractNum>
  <w:num w:numId="1" w16cid:durableId="1828477943">
    <w:abstractNumId w:val="0"/>
  </w:num>
  <w:num w:numId="2" w16cid:durableId="39550407">
    <w:abstractNumId w:val="1"/>
  </w:num>
  <w:num w:numId="3" w16cid:durableId="1876772880">
    <w:abstractNumId w:val="2"/>
  </w:num>
  <w:num w:numId="4" w16cid:durableId="164977061">
    <w:abstractNumId w:val="3"/>
  </w:num>
  <w:num w:numId="5" w16cid:durableId="1541086804">
    <w:abstractNumId w:val="4"/>
  </w:num>
  <w:num w:numId="6" w16cid:durableId="1247030556">
    <w:abstractNumId w:val="5"/>
  </w:num>
  <w:num w:numId="7" w16cid:durableId="483670349">
    <w:abstractNumId w:val="6"/>
  </w:num>
  <w:num w:numId="8" w16cid:durableId="131991750">
    <w:abstractNumId w:val="7"/>
  </w:num>
  <w:num w:numId="9" w16cid:durableId="557087306">
    <w:abstractNumId w:val="8"/>
  </w:num>
  <w:num w:numId="10" w16cid:durableId="832911105">
    <w:abstractNumId w:val="9"/>
  </w:num>
  <w:num w:numId="11" w16cid:durableId="476454538">
    <w:abstractNumId w:val="10"/>
  </w:num>
  <w:num w:numId="12" w16cid:durableId="254941495">
    <w:abstractNumId w:val="11"/>
  </w:num>
  <w:num w:numId="13" w16cid:durableId="774598997">
    <w:abstractNumId w:val="12"/>
  </w:num>
  <w:num w:numId="14" w16cid:durableId="190728338">
    <w:abstractNumId w:val="13"/>
  </w:num>
  <w:num w:numId="15" w16cid:durableId="524558355">
    <w:abstractNumId w:val="14"/>
  </w:num>
  <w:num w:numId="16" w16cid:durableId="1334719154">
    <w:abstractNumId w:val="15"/>
  </w:num>
  <w:num w:numId="17" w16cid:durableId="1637449669">
    <w:abstractNumId w:val="16"/>
  </w:num>
  <w:num w:numId="18" w16cid:durableId="10961152">
    <w:abstractNumId w:val="17"/>
  </w:num>
  <w:num w:numId="19" w16cid:durableId="1423723647">
    <w:abstractNumId w:val="18"/>
  </w:num>
  <w:num w:numId="20" w16cid:durableId="829948909">
    <w:abstractNumId w:val="19"/>
  </w:num>
  <w:num w:numId="21" w16cid:durableId="494107692">
    <w:abstractNumId w:val="20"/>
  </w:num>
  <w:num w:numId="22" w16cid:durableId="1790315502">
    <w:abstractNumId w:val="21"/>
  </w:num>
  <w:num w:numId="23" w16cid:durableId="1780837711">
    <w:abstractNumId w:val="22"/>
  </w:num>
  <w:num w:numId="24" w16cid:durableId="42326240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351C17"/>
    <w:rsid w:val="006B7247"/>
    <w:rsid w:val="008F51A9"/>
    <w:rsid w:val="00A77B3E"/>
    <w:rsid w:val="00CA2A55"/>
    <w:rsid w:val="00CD0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142528"/>
  <w15:docId w15:val="{5999A35D-FD9D-9B46-A017-C68272B0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rsid w:val="00EF7B96"/>
    <w:pPr>
      <w:keepNext/>
      <w:spacing w:before="240" w:after="60"/>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disk-square">
    <w:name w:val="bullet-disk-square"/>
    <w:pPr>
      <w:numPr>
        <w:numId w:val="1"/>
      </w:numPr>
    </w:pPr>
  </w:style>
  <w:style w:type="numbering" w:customStyle="1" w:styleId="arabic-lowercase-roman">
    <w:name w:val="arabic-lowercase-roman"/>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mailto:ir@giprei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Cusmano</cp:lastModifiedBy>
  <cp:revision>2</cp:revision>
  <dcterms:created xsi:type="dcterms:W3CDTF">2024-08-15T20:23:00Z</dcterms:created>
  <dcterms:modified xsi:type="dcterms:W3CDTF">2024-08-15T20:23:00Z</dcterms:modified>
</cp:coreProperties>
</file>