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64DCE3" w14:textId="77777777" w:rsidR="00790A90" w:rsidRDefault="00000000">
      <w:pPr>
        <w:spacing w:before="240" w:after="240"/>
        <w:jc w:val="right"/>
        <w:rPr>
          <w:b/>
        </w:rPr>
      </w:pPr>
      <w:r>
        <w:rPr>
          <w:b/>
          <w:noProof/>
        </w:rPr>
        <w:drawing>
          <wp:inline distT="114300" distB="114300" distL="114300" distR="114300" wp14:anchorId="785B2EEF" wp14:editId="5D248C1F">
            <wp:extent cx="1204913" cy="357895"/>
            <wp:effectExtent l="0" t="0" r="0" b="0"/>
            <wp:docPr id="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4"/>
                    <a:srcRect/>
                    <a:stretch>
                      <a:fillRect/>
                    </a:stretch>
                  </pic:blipFill>
                  <pic:spPr>
                    <a:xfrm>
                      <a:off x="0" y="0"/>
                      <a:ext cx="1204913" cy="357895"/>
                    </a:xfrm>
                    <a:prstGeom prst="rect">
                      <a:avLst/>
                    </a:prstGeom>
                    <a:ln/>
                  </pic:spPr>
                </pic:pic>
              </a:graphicData>
            </a:graphic>
          </wp:inline>
        </w:drawing>
      </w:r>
    </w:p>
    <w:p w14:paraId="227AD911" w14:textId="77777777" w:rsidR="00790A90" w:rsidRDefault="00000000">
      <w:pPr>
        <w:spacing w:before="240" w:after="240"/>
        <w:jc w:val="center"/>
        <w:rPr>
          <w:b/>
        </w:rPr>
      </w:pPr>
      <w:r>
        <w:rPr>
          <w:b/>
          <w:highlight w:val="yellow"/>
        </w:rPr>
        <w:t>FOR IMMEDIATE RELEASE</w:t>
      </w:r>
    </w:p>
    <w:p w14:paraId="5DE62A87" w14:textId="77777777" w:rsidR="00790A90" w:rsidRDefault="00000000">
      <w:pPr>
        <w:spacing w:before="240" w:after="240"/>
      </w:pPr>
      <w:r>
        <w:t>Hopae Inc.</w:t>
      </w:r>
    </w:p>
    <w:p w14:paraId="61FA7693" w14:textId="77777777" w:rsidR="00790A90" w:rsidRDefault="00000000">
      <w:pPr>
        <w:spacing w:before="240" w:after="240"/>
      </w:pPr>
      <w:r>
        <w:t>Contact</w:t>
      </w:r>
      <w:r>
        <w:br/>
        <w:t>Seth Kwon, Head of Business Development</w:t>
      </w:r>
      <w:r>
        <w:br/>
        <w:t>+82-10-2015-8209</w:t>
      </w:r>
      <w:r>
        <w:br/>
      </w:r>
      <w:hyperlink r:id="rId5">
        <w:r>
          <w:rPr>
            <w:color w:val="1155CC"/>
            <w:u w:val="single"/>
          </w:rPr>
          <w:t>seth@hopae.io</w:t>
        </w:r>
      </w:hyperlink>
    </w:p>
    <w:p w14:paraId="60A3D711" w14:textId="77777777" w:rsidR="00790A90" w:rsidRDefault="00000000">
      <w:pPr>
        <w:spacing w:before="240" w:after="240"/>
        <w:rPr>
          <w:b/>
        </w:rPr>
      </w:pPr>
      <w:r>
        <w:t>Release Date: July 11, 2024</w:t>
      </w:r>
    </w:p>
    <w:p w14:paraId="087E9613" w14:textId="77777777" w:rsidR="00790A90" w:rsidRDefault="00424D60">
      <w:pPr>
        <w:spacing w:before="240" w:after="240"/>
        <w:rPr>
          <w:b/>
        </w:rPr>
      </w:pPr>
      <w:r>
        <w:rPr>
          <w:noProof/>
        </w:rPr>
        <w:pict w14:anchorId="5E20607E">
          <v:rect id="_x0000_i1026" alt="" style="width:468pt;height:.05pt;mso-width-percent:0;mso-height-percent:0;mso-width-percent:0;mso-height-percent:0" o:hralign="center" o:hrstd="t" o:hr="t" fillcolor="#a0a0a0" stroked="f"/>
        </w:pict>
      </w:r>
    </w:p>
    <w:p w14:paraId="7B5003C8" w14:textId="77777777" w:rsidR="00790A90" w:rsidRDefault="00790A90">
      <w:pPr>
        <w:spacing w:before="240" w:after="240"/>
        <w:rPr>
          <w:b/>
        </w:rPr>
      </w:pPr>
    </w:p>
    <w:p w14:paraId="47AE084A" w14:textId="77777777" w:rsidR="00790A90" w:rsidRDefault="00000000">
      <w:pPr>
        <w:spacing w:before="240" w:after="240"/>
        <w:jc w:val="center"/>
        <w:rPr>
          <w:b/>
          <w:sz w:val="28"/>
          <w:szCs w:val="28"/>
        </w:rPr>
      </w:pPr>
      <w:r>
        <w:rPr>
          <w:b/>
          <w:sz w:val="28"/>
          <w:szCs w:val="28"/>
        </w:rPr>
        <w:t xml:space="preserve">Hopae Recognized as a Representative Vendor </w:t>
      </w:r>
      <w:r>
        <w:rPr>
          <w:b/>
          <w:sz w:val="28"/>
          <w:szCs w:val="28"/>
        </w:rPr>
        <w:br/>
        <w:t>in the 2024 Gartner® Market Guide for Decentralized Identity</w:t>
      </w:r>
    </w:p>
    <w:p w14:paraId="7A80E9A7" w14:textId="77777777" w:rsidR="00790A90" w:rsidRDefault="00000000">
      <w:pPr>
        <w:spacing w:before="240"/>
        <w:ind w:left="1080" w:hanging="360"/>
        <w:rPr>
          <w:b/>
        </w:rPr>
      </w:pPr>
      <w:proofErr w:type="gramStart"/>
      <w:r>
        <w:rPr>
          <w:b/>
        </w:rPr>
        <w:t>●</w:t>
      </w:r>
      <w:r>
        <w:rPr>
          <w:rFonts w:ascii="Times New Roman" w:eastAsia="Times New Roman" w:hAnsi="Times New Roman" w:cs="Times New Roman"/>
          <w:b/>
          <w:sz w:val="14"/>
          <w:szCs w:val="14"/>
        </w:rPr>
        <w:t xml:space="preserve">  </w:t>
      </w:r>
      <w:r>
        <w:rPr>
          <w:rFonts w:ascii="Times New Roman" w:eastAsia="Times New Roman" w:hAnsi="Times New Roman" w:cs="Times New Roman"/>
          <w:b/>
          <w:sz w:val="14"/>
          <w:szCs w:val="14"/>
        </w:rPr>
        <w:tab/>
      </w:r>
      <w:proofErr w:type="gramEnd"/>
      <w:r>
        <w:rPr>
          <w:b/>
        </w:rPr>
        <w:t>Gartner published inaugural Market Guide upon growing interest on decentralized identity</w:t>
      </w:r>
    </w:p>
    <w:p w14:paraId="3E90A5A7" w14:textId="77777777" w:rsidR="00790A90" w:rsidRDefault="00000000">
      <w:pPr>
        <w:spacing w:after="240"/>
        <w:ind w:left="1080" w:hanging="360"/>
        <w:rPr>
          <w:b/>
        </w:rPr>
      </w:pPr>
      <w:proofErr w:type="gramStart"/>
      <w:r>
        <w:rPr>
          <w:b/>
        </w:rPr>
        <w:t>●</w:t>
      </w:r>
      <w:r>
        <w:rPr>
          <w:rFonts w:ascii="Times New Roman" w:eastAsia="Times New Roman" w:hAnsi="Times New Roman" w:cs="Times New Roman"/>
          <w:b/>
          <w:sz w:val="14"/>
          <w:szCs w:val="14"/>
        </w:rPr>
        <w:t xml:space="preserve">  </w:t>
      </w:r>
      <w:r>
        <w:rPr>
          <w:rFonts w:ascii="Times New Roman" w:eastAsia="Times New Roman" w:hAnsi="Times New Roman" w:cs="Times New Roman"/>
          <w:b/>
          <w:sz w:val="14"/>
          <w:szCs w:val="14"/>
        </w:rPr>
        <w:tab/>
      </w:r>
      <w:proofErr w:type="gramEnd"/>
      <w:r>
        <w:rPr>
          <w:b/>
        </w:rPr>
        <w:t>With their track record of serving 43 million users daily, Hopae’s DCX provides lightspeed solutions to governments and enterprises</w:t>
      </w:r>
    </w:p>
    <w:p w14:paraId="4E2FC66B" w14:textId="2DD9C320" w:rsidR="00790A90" w:rsidRDefault="00000000">
      <w:pPr>
        <w:spacing w:before="240" w:after="240"/>
        <w:rPr>
          <w:color w:val="0E0E0E"/>
          <w:sz w:val="21"/>
          <w:szCs w:val="21"/>
        </w:rPr>
      </w:pPr>
      <w:r>
        <w:t>Hopae, a leading provider of digital identity solutions, today announced its recognition as a Representative Vendor in the 2024 Gartner Market Guide for Decentralized Identity.</w:t>
      </w:r>
    </w:p>
    <w:p w14:paraId="19DBCD0B" w14:textId="77777777" w:rsidR="00790A90" w:rsidRDefault="00000000">
      <w:pPr>
        <w:spacing w:before="240" w:after="240"/>
      </w:pPr>
      <w:r>
        <w:t>This inaugural Market Guide for Decentralized Identity highlights the growing demand for decentralized identity solutions.</w:t>
      </w:r>
    </w:p>
    <w:p w14:paraId="2055CE21" w14:textId="77777777" w:rsidR="00790A90" w:rsidRDefault="00000000">
      <w:pPr>
        <w:spacing w:before="240" w:after="240"/>
      </w:pPr>
      <w:r>
        <w:t>“Security and risk management leaders have long been responsible for identity data that is both centralized and federated, but now need to prepare for the democratization of identity data through decentralization,” the report states. “By 2026, at least 500 million smartphone users will be regularly making verifiable claims using a digital identity wallet built on distributed ledger technology.”</w:t>
      </w:r>
    </w:p>
    <w:p w14:paraId="16D18522" w14:textId="77777777" w:rsidR="00790A90" w:rsidRDefault="00000000">
      <w:pPr>
        <w:rPr>
          <w:color w:val="0E0E0E"/>
          <w:sz w:val="21"/>
          <w:szCs w:val="21"/>
        </w:rPr>
      </w:pPr>
      <w:r>
        <w:rPr>
          <w:color w:val="0E0E0E"/>
          <w:sz w:val="21"/>
          <w:szCs w:val="21"/>
        </w:rPr>
        <w:t xml:space="preserve">“I believe the recognition from Gartner reflects Hopae’s significant contributions and innovative solutions in the decentralized identity sector,” </w:t>
      </w:r>
      <w:r>
        <w:t xml:space="preserve">said Jaehoon Shim, Founder and CEO of Hopae. </w:t>
      </w:r>
      <w:r>
        <w:rPr>
          <w:color w:val="0E0E0E"/>
          <w:sz w:val="21"/>
          <w:szCs w:val="21"/>
        </w:rPr>
        <w:t>“Decentralized identity can address numerous challenges in identity verification processes, which are becoming more costly and complex due to AI and deepfake technologies. Decentralized identity has wide-ranging applications, from cross-border travel and banking to logistics, age verification, eKYC, and even sports and entertainment.”</w:t>
      </w:r>
    </w:p>
    <w:p w14:paraId="7EED2537" w14:textId="77777777" w:rsidR="00790A90" w:rsidRDefault="00000000">
      <w:pPr>
        <w:spacing w:before="240" w:after="240"/>
      </w:pPr>
      <w:r>
        <w:lastRenderedPageBreak/>
        <w:t>Hopae has been a pioneer in this field. The company was founded by core developers of COOV, a nation-scale decentralized wallet and verification system for COVID-19 vaccination certificates, which has been used by 43 million South Korean citizens. The system was designed to handle large-scale transactions and achieved interoperability with major mobile service platforms and other countries including EU and Singapore.</w:t>
      </w:r>
    </w:p>
    <w:p w14:paraId="6AB9B433" w14:textId="77777777" w:rsidR="00790A90" w:rsidRDefault="00000000">
      <w:pPr>
        <w:pBdr>
          <w:top w:val="nil"/>
          <w:left w:val="nil"/>
          <w:bottom w:val="nil"/>
          <w:right w:val="nil"/>
          <w:between w:val="nil"/>
        </w:pBdr>
        <w:spacing w:before="240" w:after="240"/>
      </w:pPr>
      <w:r>
        <w:t xml:space="preserve">Hopae's proprietary, patented Digital Credential eXpress (DCX) technology enables 30x faster issuance and verification of credentials compared to other </w:t>
      </w:r>
      <w:proofErr w:type="gramStart"/>
      <w:r>
        <w:t>wallets  DCX</w:t>
      </w:r>
      <w:proofErr w:type="gramEnd"/>
      <w:r>
        <w:t xml:space="preserve"> is designed to create a simple, seamless, and scalable digital identity infrastructure for all. Anyone can easily integrate DCX into existing systems without prior knowledge to decentralized identity or distributed ledger.</w:t>
      </w:r>
    </w:p>
    <w:p w14:paraId="71430714" w14:textId="77777777" w:rsidR="00790A90" w:rsidRDefault="00000000">
      <w:pPr>
        <w:pBdr>
          <w:top w:val="nil"/>
          <w:left w:val="nil"/>
          <w:bottom w:val="nil"/>
          <w:right w:val="nil"/>
          <w:between w:val="nil"/>
        </w:pBdr>
        <w:spacing w:before="240" w:after="240"/>
      </w:pPr>
      <w:r>
        <w:rPr>
          <w:noProof/>
        </w:rPr>
        <w:drawing>
          <wp:inline distT="114300" distB="114300" distL="114300" distR="114300" wp14:anchorId="1EB20E6B" wp14:editId="2FDFE1B5">
            <wp:extent cx="5567363" cy="2926434"/>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6"/>
                    <a:srcRect/>
                    <a:stretch>
                      <a:fillRect/>
                    </a:stretch>
                  </pic:blipFill>
                  <pic:spPr>
                    <a:xfrm>
                      <a:off x="0" y="0"/>
                      <a:ext cx="5567363" cy="2926434"/>
                    </a:xfrm>
                    <a:prstGeom prst="rect">
                      <a:avLst/>
                    </a:prstGeom>
                    <a:ln/>
                  </pic:spPr>
                </pic:pic>
              </a:graphicData>
            </a:graphic>
          </wp:inline>
        </w:drawing>
      </w:r>
    </w:p>
    <w:p w14:paraId="33738274" w14:textId="77777777" w:rsidR="00790A90" w:rsidRDefault="00000000">
      <w:pPr>
        <w:pBdr>
          <w:top w:val="nil"/>
          <w:left w:val="nil"/>
          <w:bottom w:val="nil"/>
          <w:right w:val="nil"/>
          <w:between w:val="nil"/>
        </w:pBdr>
        <w:spacing w:before="240" w:after="240"/>
      </w:pPr>
      <w:r>
        <w:t>As a Founding Member and Member of the Technical Advisory Council of the OpenWallet Foundation under Linux Foundation Europe, Hopae has contributed to open-source digital wallet technology and its adoption. One of its notable contributions is the SD-JWT module, which recently reached 140K monthly downloads.</w:t>
      </w:r>
    </w:p>
    <w:p w14:paraId="71605D1A" w14:textId="77777777" w:rsidR="00790A90" w:rsidRDefault="00000000">
      <w:pPr>
        <w:pBdr>
          <w:top w:val="nil"/>
          <w:left w:val="nil"/>
          <w:bottom w:val="nil"/>
          <w:right w:val="nil"/>
          <w:between w:val="nil"/>
        </w:pBdr>
        <w:spacing w:before="240" w:after="240"/>
      </w:pPr>
      <w:r>
        <w:t>Hopae has also made significant strides in the esports sector. One of its most recognizable projects, Hopae.gg, allows amateur players to register once with federations and use their digital wallet repeatedly for tournament participation, venue entry, and ID verification at matches. This solution has reduced operational costs for hosts by 40%, primarily by streamlining registration and verification processes. Additionally, by lowering entry barriers, the number of participants increased by 30%.</w:t>
      </w:r>
    </w:p>
    <w:p w14:paraId="18E09ACB" w14:textId="77777777" w:rsidR="00790A90" w:rsidRDefault="00000000">
      <w:pPr>
        <w:pBdr>
          <w:top w:val="nil"/>
          <w:left w:val="nil"/>
          <w:bottom w:val="nil"/>
          <w:right w:val="nil"/>
          <w:between w:val="nil"/>
        </w:pBdr>
        <w:spacing w:before="240" w:after="240"/>
        <w:rPr>
          <w:color w:val="0E0E0E"/>
          <w:sz w:val="21"/>
          <w:szCs w:val="21"/>
        </w:rPr>
      </w:pPr>
      <w:r>
        <w:t xml:space="preserve">Looking ahead, Hopae plans to expand </w:t>
      </w:r>
      <w:r>
        <w:rPr>
          <w:color w:val="0E0E0E"/>
          <w:sz w:val="21"/>
          <w:szCs w:val="21"/>
        </w:rPr>
        <w:t>its use cases, particularly in Europe, where recently adopted EU Digital Identity regulation aims to provide digital wallets to 80% of citizens by 2030.</w:t>
      </w:r>
    </w:p>
    <w:p w14:paraId="7B9F2A3F" w14:textId="77777777" w:rsidR="00790A90" w:rsidRDefault="00790A90">
      <w:pPr>
        <w:rPr>
          <w:color w:val="0E0E0E"/>
          <w:sz w:val="21"/>
          <w:szCs w:val="21"/>
        </w:rPr>
      </w:pPr>
    </w:p>
    <w:p w14:paraId="24249E30" w14:textId="77777777" w:rsidR="00790A90" w:rsidRDefault="00790A90">
      <w:pPr>
        <w:rPr>
          <w:color w:val="0E0E0E"/>
          <w:sz w:val="21"/>
          <w:szCs w:val="21"/>
        </w:rPr>
      </w:pPr>
    </w:p>
    <w:p w14:paraId="2BD54F1C" w14:textId="77777777" w:rsidR="00790A90" w:rsidRDefault="00424D60">
      <w:pPr>
        <w:rPr>
          <w:color w:val="0E0E0E"/>
          <w:sz w:val="21"/>
          <w:szCs w:val="21"/>
        </w:rPr>
      </w:pPr>
      <w:r>
        <w:rPr>
          <w:noProof/>
        </w:rPr>
        <w:pict w14:anchorId="3AE2B77E">
          <v:rect id="_x0000_i1025" alt="" style="width:468pt;height:.05pt;mso-width-percent:0;mso-height-percent:0;mso-width-percent:0;mso-height-percent:0" o:hralign="center" o:hrstd="t" o:hr="t" fillcolor="#a0a0a0" stroked="f"/>
        </w:pict>
      </w:r>
    </w:p>
    <w:p w14:paraId="3148BD70" w14:textId="77777777" w:rsidR="00790A90" w:rsidRDefault="00790A90">
      <w:pPr>
        <w:rPr>
          <w:highlight w:val="white"/>
        </w:rPr>
      </w:pPr>
    </w:p>
    <w:p w14:paraId="4E984A7A" w14:textId="77777777" w:rsidR="00790A90" w:rsidRDefault="00000000">
      <w:pPr>
        <w:rPr>
          <w:b/>
          <w:highlight w:val="white"/>
        </w:rPr>
      </w:pPr>
      <w:r>
        <w:rPr>
          <w:b/>
          <w:highlight w:val="white"/>
        </w:rPr>
        <w:t>About Hopae Inc.</w:t>
      </w:r>
    </w:p>
    <w:p w14:paraId="436E0D87" w14:textId="77777777" w:rsidR="00790A90" w:rsidRDefault="00790A90">
      <w:pPr>
        <w:rPr>
          <w:highlight w:val="white"/>
        </w:rPr>
      </w:pPr>
    </w:p>
    <w:p w14:paraId="7009BA66" w14:textId="77777777" w:rsidR="00790A90" w:rsidRDefault="00000000">
      <w:pPr>
        <w:rPr>
          <w:color w:val="0E0E0E"/>
          <w:sz w:val="21"/>
          <w:szCs w:val="21"/>
        </w:rPr>
      </w:pPr>
      <w:r>
        <w:rPr>
          <w:color w:val="0E0E0E"/>
          <w:sz w:val="21"/>
          <w:szCs w:val="21"/>
        </w:rPr>
        <w:t xml:space="preserve">Founded in 2022, Hopae is reshaping the digital identity landscape with DID (Decentralized Identity) technology. We help governments and institutions to issue reusable, privacy-preserving, and unforgeable digital IDs and credentials. During COVID-19, the founders built the national vaccination pass that was used by 43m users daily, which is 1.5x of Metamask's, the largest crypto wallet. Currently, we make </w:t>
      </w:r>
      <w:proofErr w:type="gramStart"/>
      <w:r>
        <w:rPr>
          <w:color w:val="0E0E0E"/>
          <w:sz w:val="21"/>
          <w:szCs w:val="21"/>
        </w:rPr>
        <w:t>open source</w:t>
      </w:r>
      <w:proofErr w:type="gramEnd"/>
      <w:r>
        <w:rPr>
          <w:color w:val="0E0E0E"/>
          <w:sz w:val="21"/>
          <w:szCs w:val="21"/>
        </w:rPr>
        <w:t xml:space="preserve"> building blocks for digital wallets, mainly focused on the new EU regulation which aims to have 80% of the population have a single digital identity for access to all. For more information, please visit Hopae website </w:t>
      </w:r>
      <w:proofErr w:type="gramStart"/>
      <w:r>
        <w:rPr>
          <w:color w:val="0E0E0E"/>
          <w:sz w:val="21"/>
          <w:szCs w:val="21"/>
        </w:rPr>
        <w:t>https://www.hopae.com</w:t>
      </w:r>
      <w:proofErr w:type="gramEnd"/>
    </w:p>
    <w:p w14:paraId="4040CA66" w14:textId="77777777" w:rsidR="00790A90" w:rsidRDefault="00790A90">
      <w:pPr>
        <w:rPr>
          <w:color w:val="333333"/>
          <w:sz w:val="27"/>
          <w:szCs w:val="27"/>
          <w:highlight w:val="white"/>
        </w:rPr>
      </w:pPr>
    </w:p>
    <w:p w14:paraId="10A181C0" w14:textId="77777777" w:rsidR="00790A90" w:rsidRDefault="00000000">
      <w:pPr>
        <w:rPr>
          <w:b/>
          <w:highlight w:val="white"/>
        </w:rPr>
      </w:pPr>
      <w:r>
        <w:rPr>
          <w:b/>
          <w:highlight w:val="white"/>
        </w:rPr>
        <w:t>Source and Disclaimer</w:t>
      </w:r>
    </w:p>
    <w:p w14:paraId="1EFB5C4C" w14:textId="77777777" w:rsidR="00790A90" w:rsidRDefault="00790A90">
      <w:pPr>
        <w:rPr>
          <w:b/>
          <w:highlight w:val="white"/>
        </w:rPr>
      </w:pPr>
    </w:p>
    <w:p w14:paraId="2C109645" w14:textId="77777777" w:rsidR="00790A90" w:rsidRDefault="00000000">
      <w:pPr>
        <w:pBdr>
          <w:top w:val="nil"/>
          <w:left w:val="nil"/>
          <w:bottom w:val="nil"/>
          <w:right w:val="nil"/>
          <w:between w:val="nil"/>
        </w:pBdr>
        <w:rPr>
          <w:color w:val="0E0E0E"/>
          <w:sz w:val="21"/>
          <w:szCs w:val="21"/>
        </w:rPr>
      </w:pPr>
      <w:r>
        <w:rPr>
          <w:color w:val="0E0E0E"/>
          <w:sz w:val="21"/>
          <w:szCs w:val="21"/>
        </w:rPr>
        <w:t>Gartner®, Market Guide for Decentralized Identity, Michael Kelly et al., 8 July 2024</w:t>
      </w:r>
      <w:r>
        <w:rPr>
          <w:color w:val="0E0E0E"/>
          <w:sz w:val="21"/>
          <w:szCs w:val="21"/>
        </w:rPr>
        <w:br/>
        <w:t>GARTNER is a registered trademark and service mark of Gartner, Inc. and/or its affiliates in the U.S. and internationally and is used herein with permission. All rights reserved.</w:t>
      </w:r>
    </w:p>
    <w:p w14:paraId="1361938F" w14:textId="77777777" w:rsidR="00790A90" w:rsidRDefault="00000000">
      <w:pPr>
        <w:pBdr>
          <w:top w:val="nil"/>
          <w:left w:val="nil"/>
          <w:bottom w:val="nil"/>
          <w:right w:val="nil"/>
          <w:between w:val="nil"/>
        </w:pBdr>
        <w:rPr>
          <w:color w:val="333333"/>
          <w:sz w:val="27"/>
          <w:szCs w:val="27"/>
          <w:highlight w:val="white"/>
        </w:rPr>
      </w:pPr>
      <w:r>
        <w:rPr>
          <w:color w:val="0E0E0E"/>
          <w:sz w:val="21"/>
          <w:szCs w:val="21"/>
        </w:rPr>
        <w:t>Gartner does not endorse any vendor, product or service depicted in its research publications, and does not advise technology users to select only those vendors with the highest ratings or other designation. Gartner research publications consist of the opinions of Gartner’s research organization and should not be construed as statements of fact. Gartner disclaims all warranties, expressed or implied, with respect to this research, including any warranties of merchantability or fitness for a particular purpose.</w:t>
      </w:r>
    </w:p>
    <w:p w14:paraId="21669B29" w14:textId="77777777" w:rsidR="00790A90" w:rsidRDefault="00790A90"/>
    <w:sectPr w:rsidR="00790A90">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293"/>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0A90"/>
    <w:rsid w:val="000D4064"/>
    <w:rsid w:val="00424D60"/>
    <w:rsid w:val="00790A90"/>
  </w:rsids>
  <m:mathPr>
    <m:mathFont m:val="Cambria Math"/>
    <m:brkBin m:val="before"/>
    <m:brkBinSub m:val="--"/>
    <m:smallFrac m:val="0"/>
    <m:dispDef/>
    <m:lMargin m:val="0"/>
    <m:rMargin m:val="0"/>
    <m:defJc m:val="centerGroup"/>
    <m:wrapIndent m:val="1440"/>
    <m:intLim m:val="subSup"/>
    <m:naryLim m:val="undOvr"/>
  </m:mathPr>
  <w:themeFontLang w:val="en-KR"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6CA139"/>
  <w15:docId w15:val="{EE0E4951-E928-3E4E-9D7B-1B63FFF00B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ko-KR"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png"/><Relationship Id="rId5" Type="http://schemas.openxmlformats.org/officeDocument/2006/relationships/hyperlink" Target="mailto:seth@hopae.io" TargetMode="Externa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752</Words>
  <Characters>4292</Characters>
  <Application>Microsoft Office Word</Application>
  <DocSecurity>0</DocSecurity>
  <Lines>35</Lines>
  <Paragraphs>10</Paragraphs>
  <ScaleCrop>false</ScaleCrop>
  <Company/>
  <LinksUpToDate>false</LinksUpToDate>
  <CharactersWithSpaces>5034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A12778</cp:lastModifiedBy>
  <cp:revision>2</cp:revision>
  <dcterms:created xsi:type="dcterms:W3CDTF">2024-07-15T02:16:00Z</dcterms:created>
  <dcterms:modified xsi:type="dcterms:W3CDTF">2024-07-15T02:17:00Z</dcterms:modified>
</cp:coreProperties>
</file>