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5F5D1E" w14:textId="77777777" w:rsidR="00A14219" w:rsidRDefault="002C798E">
      <w:pPr>
        <w:spacing w:before="240" w:after="240"/>
        <w:rPr>
          <w:b/>
        </w:rPr>
      </w:pPr>
      <w:r>
        <w:rPr>
          <w:b/>
        </w:rPr>
        <w:t>LQR House Inc. Reports 424.58% Year-Over-Year Revenue Growth in October 2024 Compared to October 2023</w:t>
      </w:r>
    </w:p>
    <w:p w14:paraId="01841C0C" w14:textId="77777777" w:rsidR="00A14219" w:rsidRDefault="002C798E">
      <w:r>
        <w:t>MIAMI BEACH, FL / ACCESSWIRE / November 4, 2024 / LQR House Inc. (the “Company” or “LQR House”) (</w:t>
      </w:r>
      <w:proofErr w:type="gramStart"/>
      <w:r>
        <w:t>NASDAQ:LQR</w:t>
      </w:r>
      <w:proofErr w:type="gramEnd"/>
      <w:r>
        <w:t>), a niche ecommerce platform specializing in the spirits and beverage industry, is pleased to announce significant revenue growth for October 2024, including a 424.58% year-over-year increase compared to October 2023 and a notable month-over-month increase in 8% from September 2024 to October 2024.</w:t>
      </w:r>
    </w:p>
    <w:p w14:paraId="4434AB29" w14:textId="2B485A6C" w:rsidR="00A14219" w:rsidRDefault="002C798E">
      <w:pPr>
        <w:spacing w:before="240" w:after="240"/>
      </w:pPr>
      <w:r>
        <w:t>In October 2023, LQR House generated $45,400 in revenue. For September 2024, the Company’s revenue reached $238,159.57, highlighting the positive momentum driven by strategic partnerships and platform sales. Since going public in August 2023, LQR House has prioritized building sustainable partnerships, adding new marketing contracts monthly. These partnerships have become a steady source of recurring revenue, with clients engaging LQR House’s proprietary marketing services to drive brand awareness and sales on CWSpirits.com.</w:t>
      </w:r>
    </w:p>
    <w:p w14:paraId="33972395" w14:textId="7EA0AF00" w:rsidR="00A14219" w:rsidRDefault="002C798E">
      <w:pPr>
        <w:spacing w:before="240" w:after="240"/>
      </w:pPr>
      <w:r>
        <w:rPr>
          <w:b/>
        </w:rPr>
        <w:t>Sean Dollinger, CEO of LQR House,</w:t>
      </w:r>
      <w:r>
        <w:t xml:space="preserve"> commented, "I’m not sure everyone realizes just how valuable these partnerships are—they’re monthly recurring revenue from brands paying for our marketing services, including banner ads, email campaigns, and influencer content. Each of these drives traffic and sales on CWSpirits.com, which we own. We’re incredibly proud of each new partner that trusts us with their brand’s growth, and we believe that October’s results are a testament to the platform’s strength. Not only is revenue up year-over-year, but we also saw an increase from September to October 2024, showcasing our commitment to growth and delivering results.”</w:t>
      </w:r>
    </w:p>
    <w:p w14:paraId="483CC858" w14:textId="4C354116" w:rsidR="00A14219" w:rsidRDefault="002C798E">
      <w:pPr>
        <w:spacing w:before="240" w:after="240"/>
      </w:pPr>
      <w:r>
        <w:t>LQR House’s continues focusing on strategic partnerships and expanding its product offerings aiming for sustained growth within the competitive spirits and beverage market.</w:t>
      </w:r>
    </w:p>
    <w:p w14:paraId="5EDEC12B" w14:textId="77777777" w:rsidR="00A14219" w:rsidRDefault="00A14219"/>
    <w:p w14:paraId="22A5695D" w14:textId="77777777" w:rsidR="00A14219" w:rsidRDefault="002C798E">
      <w:pPr>
        <w:rPr>
          <w:b/>
        </w:rPr>
      </w:pPr>
      <w:r>
        <w:rPr>
          <w:b/>
        </w:rPr>
        <w:t>About LQR House Inc.</w:t>
      </w:r>
    </w:p>
    <w:p w14:paraId="3EC7C6FD" w14:textId="77777777" w:rsidR="00A14219" w:rsidRDefault="002C798E">
      <w:pPr>
        <w:jc w:val="both"/>
      </w:pPr>
      <w:r>
        <w:t xml:space="preserve"> </w:t>
      </w:r>
    </w:p>
    <w:p w14:paraId="1129A637" w14:textId="77777777" w:rsidR="00A14219" w:rsidRDefault="002C798E">
      <w:pPr>
        <w:jc w:val="both"/>
      </w:pPr>
      <w:r>
        <w:t xml:space="preserve">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providing a curated selection of alcohol products delivered to homes across the United States. Beyond its role in an e-commerce sector, LQR House is a marketing agency with a specialized focus on the alcohol industry. The Company measures campaign success by directly correlating it with sales on CWSpirits.com, demonstrating a return on investment. Backed by an influential </w:t>
      </w:r>
      <w:r>
        <w:lastRenderedPageBreak/>
        <w:t>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05DA3858" w14:textId="77777777" w:rsidR="00A14219" w:rsidRDefault="002C798E">
      <w:pPr>
        <w:jc w:val="both"/>
        <w:rPr>
          <w:b/>
        </w:rPr>
      </w:pPr>
      <w:r>
        <w:rPr>
          <w:b/>
        </w:rPr>
        <w:t xml:space="preserve"> </w:t>
      </w:r>
    </w:p>
    <w:p w14:paraId="1FB02977" w14:textId="77777777" w:rsidR="00A14219" w:rsidRDefault="002C798E">
      <w:pPr>
        <w:jc w:val="both"/>
        <w:rPr>
          <w:b/>
        </w:rPr>
      </w:pPr>
      <w:r>
        <w:rPr>
          <w:b/>
        </w:rPr>
        <w:t>Forward-Looking Statements</w:t>
      </w:r>
    </w:p>
    <w:p w14:paraId="44337520" w14:textId="77777777" w:rsidR="00A14219" w:rsidRDefault="002C798E">
      <w:pPr>
        <w:jc w:val="both"/>
      </w:pPr>
      <w:r>
        <w:t xml:space="preserve"> </w:t>
      </w:r>
    </w:p>
    <w:p w14:paraId="05211DA0" w14:textId="77777777" w:rsidR="00A14219" w:rsidRDefault="002C798E">
      <w:pPr>
        <w:jc w:val="both"/>
      </w:pPr>
      <w:r>
        <w:t>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Forward-looking statements contained in this press release are made only as of the date of this press release.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7">
        <w:r>
          <w:rPr>
            <w:color w:val="0000FF"/>
          </w:rPr>
          <w:t xml:space="preserve"> </w:t>
        </w:r>
      </w:hyperlink>
      <w:hyperlink r:id="rId8">
        <w:r>
          <w:rPr>
            <w:color w:val="1155CC"/>
            <w:u w:val="single"/>
          </w:rPr>
          <w:t>www.sec.gov</w:t>
        </w:r>
      </w:hyperlink>
      <w:r>
        <w:t>. References and links to websites have been provided as a convenience, and the information contained on such websites has not been incorporated by reference into this press release.</w:t>
      </w:r>
    </w:p>
    <w:p w14:paraId="627A4429" w14:textId="77777777" w:rsidR="00A14219" w:rsidRDefault="002C798E">
      <w:pPr>
        <w:jc w:val="both"/>
      </w:pPr>
      <w:r>
        <w:t xml:space="preserve"> </w:t>
      </w:r>
    </w:p>
    <w:p w14:paraId="0795CC37" w14:textId="77777777" w:rsidR="00A14219" w:rsidRDefault="002C798E">
      <w:pPr>
        <w:jc w:val="both"/>
      </w:pPr>
      <w:r>
        <w:t>Investor and Media Contact:</w:t>
      </w:r>
    </w:p>
    <w:p w14:paraId="18C7FC00" w14:textId="77777777" w:rsidR="00A14219" w:rsidRDefault="002C798E">
      <w:pPr>
        <w:jc w:val="both"/>
      </w:pPr>
      <w:r>
        <w:t>info@lqrhouse.com</w:t>
      </w:r>
    </w:p>
    <w:p w14:paraId="4B1B514F" w14:textId="77777777" w:rsidR="00A14219" w:rsidRDefault="00A14219">
      <w:pPr>
        <w:rPr>
          <w:b/>
        </w:rPr>
      </w:pPr>
    </w:p>
    <w:sectPr w:rsidR="00A14219">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C185A8" w14:textId="77777777" w:rsidR="002F251C" w:rsidRDefault="002F251C">
      <w:pPr>
        <w:spacing w:line="240" w:lineRule="auto"/>
      </w:pPr>
      <w:r>
        <w:separator/>
      </w:r>
    </w:p>
  </w:endnote>
  <w:endnote w:type="continuationSeparator" w:id="0">
    <w:p w14:paraId="6671E742" w14:textId="77777777" w:rsidR="002F251C" w:rsidRDefault="002F25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C80F5E" w14:textId="77777777" w:rsidR="002F251C" w:rsidRDefault="002F251C">
      <w:pPr>
        <w:spacing w:line="240" w:lineRule="auto"/>
      </w:pPr>
      <w:r>
        <w:separator/>
      </w:r>
    </w:p>
  </w:footnote>
  <w:footnote w:type="continuationSeparator" w:id="0">
    <w:p w14:paraId="0F53CAC7" w14:textId="77777777" w:rsidR="002F251C" w:rsidRDefault="002F25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DA544" w14:textId="77777777" w:rsidR="00A14219" w:rsidRDefault="002C798E">
    <w:r>
      <w:rPr>
        <w:noProof/>
      </w:rPr>
      <w:drawing>
        <wp:inline distT="114300" distB="114300" distL="114300" distR="114300" wp14:anchorId="4E391923" wp14:editId="7F8634F8">
          <wp:extent cx="1211382" cy="623888"/>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5CC9E596" w14:textId="77777777" w:rsidR="00A14219" w:rsidRDefault="00A14219"/>
  <w:p w14:paraId="48799B0F" w14:textId="77777777" w:rsidR="00A14219" w:rsidRDefault="00A1421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219"/>
    <w:rsid w:val="00056008"/>
    <w:rsid w:val="002C798E"/>
    <w:rsid w:val="002F251C"/>
    <w:rsid w:val="00811C69"/>
    <w:rsid w:val="008E52C7"/>
    <w:rsid w:val="00A14219"/>
    <w:rsid w:val="00B25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D1A9D"/>
  <w15:docId w15:val="{54D308FC-5D81-4054-9773-CEBF2C02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E66827"/>
    <w:rPr>
      <w:sz w:val="16"/>
      <w:szCs w:val="16"/>
    </w:rPr>
  </w:style>
  <w:style w:type="paragraph" w:styleId="CommentText">
    <w:name w:val="annotation text"/>
    <w:basedOn w:val="Normal"/>
    <w:link w:val="CommentTextChar"/>
    <w:uiPriority w:val="99"/>
    <w:unhideWhenUsed/>
    <w:rsid w:val="00E66827"/>
    <w:pPr>
      <w:spacing w:line="240" w:lineRule="auto"/>
    </w:pPr>
    <w:rPr>
      <w:sz w:val="20"/>
      <w:szCs w:val="20"/>
    </w:rPr>
  </w:style>
  <w:style w:type="character" w:customStyle="1" w:styleId="CommentTextChar">
    <w:name w:val="Comment Text Char"/>
    <w:basedOn w:val="DefaultParagraphFont"/>
    <w:link w:val="CommentText"/>
    <w:uiPriority w:val="99"/>
    <w:rsid w:val="00E66827"/>
    <w:rPr>
      <w:sz w:val="20"/>
      <w:szCs w:val="20"/>
    </w:rPr>
  </w:style>
  <w:style w:type="paragraph" w:styleId="CommentSubject">
    <w:name w:val="annotation subject"/>
    <w:basedOn w:val="CommentText"/>
    <w:next w:val="CommentText"/>
    <w:link w:val="CommentSubjectChar"/>
    <w:uiPriority w:val="99"/>
    <w:semiHidden/>
    <w:unhideWhenUsed/>
    <w:rsid w:val="00E66827"/>
    <w:rPr>
      <w:b/>
      <w:bCs/>
    </w:rPr>
  </w:style>
  <w:style w:type="character" w:customStyle="1" w:styleId="CommentSubjectChar">
    <w:name w:val="Comment Subject Char"/>
    <w:basedOn w:val="CommentTextChar"/>
    <w:link w:val="CommentSubject"/>
    <w:uiPriority w:val="99"/>
    <w:semiHidden/>
    <w:rsid w:val="00E66827"/>
    <w:rPr>
      <w:b/>
      <w:bCs/>
      <w:sz w:val="20"/>
      <w:szCs w:val="20"/>
    </w:rPr>
  </w:style>
  <w:style w:type="paragraph" w:styleId="Revision">
    <w:name w:val="Revision"/>
    <w:hidden/>
    <w:uiPriority w:val="99"/>
    <w:semiHidden/>
    <w:rsid w:val="00E6682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r.report/JnzM-ZDU" TargetMode="External"/><Relationship Id="rId3" Type="http://schemas.openxmlformats.org/officeDocument/2006/relationships/settings" Target="settings.xml"/><Relationship Id="rId7" Type="http://schemas.openxmlformats.org/officeDocument/2006/relationships/hyperlink" Target="https://pr.report/JnzM-Z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0/RfQi7wqFdnAXEzJoEcAyHBOQ==">CgMxLjA4AHIhMTB1cEtCbnpraTBOa1duaGNRRkhKdFlOTFh4X1N2ODM0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863</Words>
  <Characters>4925</Characters>
  <Application>Microsoft Office Word</Application>
  <DocSecurity>0</DocSecurity>
  <Lines>41</Lines>
  <Paragraphs>11</Paragraphs>
  <ScaleCrop>false</ScaleCrop>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Chaykina</dc:creator>
  <cp:lastModifiedBy>Alex Hoff</cp:lastModifiedBy>
  <cp:revision>2</cp:revision>
  <dcterms:created xsi:type="dcterms:W3CDTF">2024-11-03T18:13:00Z</dcterms:created>
  <dcterms:modified xsi:type="dcterms:W3CDTF">2024-11-03T18:13:00Z</dcterms:modified>
</cp:coreProperties>
</file>